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F6FEA" w14:textId="579B3B93" w:rsidR="00F41657" w:rsidRDefault="00F41657" w:rsidP="00F41657">
      <w:pPr>
        <w:pStyle w:val="Header"/>
        <w:tabs>
          <w:tab w:val="right" w:pos="9639"/>
          <w:tab w:val="right" w:pos="13323"/>
        </w:tabs>
        <w:jc w:val="both"/>
        <w:rPr>
          <w:rFonts w:asciiTheme="minorHAnsi" w:hAnsiTheme="minorHAnsi" w:cstheme="minorHAnsi"/>
          <w:bCs/>
          <w:noProof w:val="0"/>
          <w:sz w:val="24"/>
          <w:szCs w:val="24"/>
          <w:lang w:eastAsia="zh-CN"/>
        </w:rPr>
      </w:pPr>
      <w:bookmarkStart w:id="0" w:name="OLE_LINK25"/>
      <w:bookmarkStart w:id="1" w:name="OLE_LINK23"/>
      <w:r>
        <w:rPr>
          <w:rFonts w:asciiTheme="minorHAnsi" w:hAnsiTheme="minorHAnsi" w:cstheme="minorHAnsi"/>
          <w:bCs/>
          <w:noProof w:val="0"/>
          <w:sz w:val="24"/>
          <w:szCs w:val="24"/>
          <w:lang w:eastAsia="zh-CN"/>
        </w:rPr>
        <w:t>3GPP TSG-RAN WG4 Meeting # 1</w:t>
      </w:r>
      <w:r w:rsidR="00154FA6">
        <w:rPr>
          <w:rFonts w:asciiTheme="minorHAnsi" w:hAnsiTheme="minorHAnsi" w:cstheme="minorHAnsi"/>
          <w:bCs/>
          <w:noProof w:val="0"/>
          <w:sz w:val="24"/>
          <w:szCs w:val="24"/>
          <w:lang w:eastAsia="zh-CN"/>
        </w:rPr>
        <w:t>1</w:t>
      </w:r>
      <w:r w:rsidR="005D5557">
        <w:rPr>
          <w:rFonts w:asciiTheme="minorHAnsi" w:hAnsiTheme="minorHAnsi" w:cstheme="minorHAnsi"/>
          <w:bCs/>
          <w:noProof w:val="0"/>
          <w:sz w:val="24"/>
          <w:szCs w:val="24"/>
          <w:lang w:eastAsia="zh-CN"/>
        </w:rPr>
        <w:t>1</w:t>
      </w:r>
      <w:r>
        <w:rPr>
          <w:rFonts w:asciiTheme="minorHAnsi" w:hAnsiTheme="minorHAnsi" w:cstheme="minorHAnsi"/>
          <w:bCs/>
          <w:noProof w:val="0"/>
          <w:sz w:val="24"/>
          <w:szCs w:val="24"/>
          <w:lang w:eastAsia="zh-CN"/>
        </w:rPr>
        <w:tab/>
      </w:r>
      <w:r w:rsidR="008F29E8" w:rsidRPr="008F29E8">
        <w:rPr>
          <w:rFonts w:asciiTheme="minorHAnsi" w:hAnsiTheme="minorHAnsi" w:cstheme="minorHAnsi"/>
          <w:bCs/>
          <w:noProof w:val="0"/>
          <w:sz w:val="24"/>
          <w:szCs w:val="24"/>
          <w:lang w:eastAsia="zh-CN"/>
        </w:rPr>
        <w:t>R4-24</w:t>
      </w:r>
      <w:r w:rsidR="00CC2521" w:rsidRPr="00CC2521">
        <w:rPr>
          <w:rFonts w:asciiTheme="minorHAnsi" w:hAnsiTheme="minorHAnsi" w:cstheme="minorHAnsi" w:hint="eastAsia"/>
          <w:bCs/>
          <w:noProof w:val="0"/>
          <w:sz w:val="24"/>
          <w:szCs w:val="24"/>
          <w:lang w:eastAsia="zh-CN"/>
        </w:rPr>
        <w:t>07695</w:t>
      </w:r>
    </w:p>
    <w:p w14:paraId="3A653C59" w14:textId="1859DC0B" w:rsidR="00F41657" w:rsidRDefault="005D5557" w:rsidP="00F41657">
      <w:pPr>
        <w:pStyle w:val="Header"/>
        <w:tabs>
          <w:tab w:val="right" w:pos="9639"/>
          <w:tab w:val="right" w:pos="13323"/>
        </w:tabs>
        <w:jc w:val="both"/>
        <w:rPr>
          <w:rFonts w:asciiTheme="minorHAnsi" w:hAnsiTheme="minorHAnsi" w:cstheme="minorHAnsi"/>
          <w:bCs/>
          <w:noProof w:val="0"/>
          <w:sz w:val="24"/>
          <w:szCs w:val="24"/>
          <w:lang w:eastAsia="zh-CN"/>
        </w:rPr>
      </w:pPr>
      <w:r w:rsidRPr="005D5557">
        <w:rPr>
          <w:rFonts w:asciiTheme="minorHAnsi" w:hAnsiTheme="minorHAnsi" w:cstheme="minorHAnsi"/>
          <w:bCs/>
          <w:noProof w:val="0"/>
          <w:sz w:val="24"/>
          <w:szCs w:val="24"/>
          <w:lang w:eastAsia="zh-CN"/>
        </w:rPr>
        <w:t>Fukuoka City,</w:t>
      </w:r>
      <w:r>
        <w:rPr>
          <w:rFonts w:asciiTheme="minorHAnsi" w:hAnsiTheme="minorHAnsi" w:cstheme="minorHAnsi"/>
          <w:bCs/>
          <w:noProof w:val="0"/>
          <w:sz w:val="24"/>
          <w:szCs w:val="24"/>
          <w:lang w:eastAsia="zh-CN"/>
        </w:rPr>
        <w:t xml:space="preserve"> </w:t>
      </w:r>
      <w:r w:rsidRPr="005D5557">
        <w:rPr>
          <w:rFonts w:asciiTheme="minorHAnsi" w:hAnsiTheme="minorHAnsi" w:cstheme="minorHAnsi"/>
          <w:bCs/>
          <w:noProof w:val="0"/>
          <w:sz w:val="24"/>
          <w:szCs w:val="24"/>
          <w:lang w:eastAsia="zh-CN"/>
        </w:rPr>
        <w:t>Fukuoka, JP</w:t>
      </w:r>
      <w:r w:rsidR="00160C88">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May</w:t>
      </w:r>
      <w:r w:rsidR="00F41657">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20</w:t>
      </w:r>
      <w:r w:rsidR="00F41657">
        <w:rPr>
          <w:rFonts w:asciiTheme="minorHAnsi" w:hAnsiTheme="minorHAnsi" w:cstheme="minorHAnsi"/>
          <w:bCs/>
          <w:noProof w:val="0"/>
          <w:sz w:val="24"/>
          <w:szCs w:val="24"/>
          <w:lang w:eastAsia="zh-CN"/>
        </w:rPr>
        <w:t xml:space="preserve"> – </w:t>
      </w:r>
      <w:r>
        <w:rPr>
          <w:rFonts w:asciiTheme="minorHAnsi" w:hAnsiTheme="minorHAnsi" w:cstheme="minorHAnsi"/>
          <w:bCs/>
          <w:noProof w:val="0"/>
          <w:sz w:val="24"/>
          <w:szCs w:val="24"/>
          <w:lang w:eastAsia="zh-CN"/>
        </w:rPr>
        <w:t>May</w:t>
      </w:r>
      <w:r w:rsidR="00F41657">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24</w:t>
      </w:r>
      <w:r w:rsidR="00F41657">
        <w:rPr>
          <w:rFonts w:asciiTheme="minorHAnsi" w:hAnsiTheme="minorHAnsi" w:cstheme="minorHAnsi"/>
          <w:bCs/>
          <w:noProof w:val="0"/>
          <w:sz w:val="24"/>
          <w:szCs w:val="24"/>
          <w:lang w:eastAsia="zh-CN"/>
        </w:rPr>
        <w:t>, 202</w:t>
      </w:r>
      <w:r w:rsidR="00154FA6">
        <w:rPr>
          <w:rFonts w:asciiTheme="minorHAnsi" w:hAnsiTheme="minorHAnsi" w:cstheme="minorHAnsi"/>
          <w:bCs/>
          <w:noProof w:val="0"/>
          <w:sz w:val="24"/>
          <w:szCs w:val="24"/>
          <w:lang w:eastAsia="zh-CN"/>
        </w:rPr>
        <w:t>4</w:t>
      </w:r>
    </w:p>
    <w:bookmarkEnd w:id="0"/>
    <w:p w14:paraId="169FBA1C" w14:textId="080C561F" w:rsidR="003533F2" w:rsidRPr="00410463" w:rsidRDefault="003533F2" w:rsidP="00C5644E">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5D5557">
        <w:rPr>
          <w:rFonts w:asciiTheme="minorHAnsi" w:eastAsiaTheme="minorEastAsia" w:hAnsiTheme="minorHAnsi" w:cstheme="minorHAnsi"/>
          <w:bCs/>
          <w:noProof w:val="0"/>
          <w:sz w:val="24"/>
          <w:szCs w:val="24"/>
          <w:lang w:eastAsia="zh-CN"/>
        </w:rPr>
        <w:t>7</w:t>
      </w:r>
      <w:r w:rsidR="00747957" w:rsidRPr="00410463">
        <w:rPr>
          <w:rFonts w:asciiTheme="minorHAnsi" w:eastAsiaTheme="minorEastAsia" w:hAnsiTheme="minorHAnsi" w:cstheme="minorHAnsi"/>
          <w:bCs/>
          <w:noProof w:val="0"/>
          <w:sz w:val="24"/>
          <w:szCs w:val="24"/>
          <w:lang w:eastAsia="zh-CN"/>
        </w:rPr>
        <w:t>.</w:t>
      </w:r>
      <w:r w:rsidR="00154FA6">
        <w:rPr>
          <w:rFonts w:asciiTheme="minorHAnsi" w:eastAsiaTheme="minorEastAsia" w:hAnsiTheme="minorHAnsi" w:cstheme="minorHAnsi"/>
          <w:bCs/>
          <w:noProof w:val="0"/>
          <w:sz w:val="24"/>
          <w:szCs w:val="24"/>
          <w:lang w:eastAsia="zh-CN"/>
        </w:rPr>
        <w:t>3</w:t>
      </w:r>
      <w:r w:rsidR="00747957" w:rsidRPr="00410463">
        <w:rPr>
          <w:rFonts w:asciiTheme="minorHAnsi" w:eastAsiaTheme="minorEastAsia" w:hAnsiTheme="minorHAnsi" w:cstheme="minorHAnsi"/>
          <w:bCs/>
          <w:noProof w:val="0"/>
          <w:sz w:val="24"/>
          <w:szCs w:val="24"/>
          <w:lang w:eastAsia="zh-CN"/>
        </w:rPr>
        <w:t>.</w:t>
      </w:r>
      <w:r w:rsidR="005D5557">
        <w:rPr>
          <w:rFonts w:asciiTheme="minorHAnsi" w:eastAsiaTheme="minorEastAsia" w:hAnsiTheme="minorHAnsi" w:cstheme="minorHAnsi"/>
          <w:bCs/>
          <w:noProof w:val="0"/>
          <w:sz w:val="24"/>
          <w:szCs w:val="24"/>
          <w:lang w:eastAsia="zh-CN"/>
        </w:rPr>
        <w:t>1</w:t>
      </w:r>
    </w:p>
    <w:p w14:paraId="08B3763A" w14:textId="77777777"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59CBEC1A"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C5644E" w:rsidRPr="00C5644E">
        <w:rPr>
          <w:rFonts w:asciiTheme="minorHAnsi" w:eastAsiaTheme="minorEastAsia" w:hAnsiTheme="minorHAnsi" w:cstheme="minorHAnsi"/>
          <w:bCs/>
          <w:noProof w:val="0"/>
          <w:sz w:val="24"/>
          <w:szCs w:val="24"/>
          <w:lang w:eastAsia="zh-CN"/>
        </w:rPr>
        <w:t xml:space="preserve">Discussion on </w:t>
      </w:r>
      <w:r w:rsidR="00C40474">
        <w:rPr>
          <w:rFonts w:asciiTheme="minorHAnsi" w:eastAsiaTheme="minorEastAsia" w:hAnsiTheme="minorHAnsi" w:cstheme="minorHAnsi"/>
          <w:bCs/>
          <w:noProof w:val="0"/>
          <w:sz w:val="24"/>
          <w:szCs w:val="24"/>
          <w:lang w:eastAsia="zh-CN"/>
        </w:rPr>
        <w:t xml:space="preserve">core part maintenance </w:t>
      </w:r>
      <w:r w:rsidR="00540E6A">
        <w:rPr>
          <w:rFonts w:asciiTheme="minorHAnsi" w:eastAsiaTheme="minorEastAsia" w:hAnsiTheme="minorHAnsi" w:cstheme="minorHAnsi"/>
          <w:bCs/>
          <w:noProof w:val="0"/>
          <w:sz w:val="24"/>
          <w:szCs w:val="24"/>
          <w:lang w:eastAsia="zh-CN"/>
        </w:rPr>
        <w:t>for multi-Rx</w:t>
      </w:r>
      <w:r w:rsidR="00540E6A" w:rsidRPr="00C5644E">
        <w:rPr>
          <w:rFonts w:asciiTheme="minorHAnsi" w:eastAsiaTheme="minorEastAsia" w:hAnsiTheme="minorHAnsi" w:cstheme="minorHAnsi"/>
          <w:bCs/>
          <w:noProof w:val="0"/>
          <w:sz w:val="24"/>
          <w:szCs w:val="24"/>
          <w:lang w:eastAsia="zh-CN"/>
        </w:rPr>
        <w:t xml:space="preserve"> </w:t>
      </w:r>
      <w:r w:rsidR="00540E6A">
        <w:rPr>
          <w:rFonts w:asciiTheme="minorHAnsi" w:eastAsiaTheme="minorEastAsia" w:hAnsiTheme="minorHAnsi" w:cstheme="minorHAnsi"/>
          <w:bCs/>
          <w:noProof w:val="0"/>
          <w:sz w:val="24"/>
          <w:szCs w:val="24"/>
          <w:lang w:eastAsia="zh-CN"/>
        </w:rPr>
        <w:t>UEs</w:t>
      </w:r>
    </w:p>
    <w:p w14:paraId="66AAD5BC" w14:textId="7DB33049" w:rsidR="0034111C" w:rsidRPr="00C86203"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bookmarkEnd w:id="1"/>
      <w:r w:rsidR="00F43398" w:rsidRPr="00C86203">
        <w:rPr>
          <w:rFonts w:asciiTheme="minorHAnsi" w:eastAsiaTheme="minorEastAsia" w:hAnsiTheme="minorHAnsi" w:cstheme="minorHAnsi"/>
          <w:bCs/>
          <w:noProof w:val="0"/>
          <w:sz w:val="24"/>
          <w:szCs w:val="24"/>
          <w:lang w:eastAsia="zh-CN"/>
        </w:rPr>
        <w:tab/>
      </w:r>
    </w:p>
    <w:p w14:paraId="42D67F7D" w14:textId="0F403CDE"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0874562B" w14:textId="329E3E1E" w:rsidR="00C40474" w:rsidRDefault="00C40474" w:rsidP="006F6F58">
      <w:pPr>
        <w:jc w:val="both"/>
        <w:rPr>
          <w:rFonts w:eastAsia="新細明體" w:cstheme="minorHAnsi"/>
          <w:szCs w:val="24"/>
        </w:rPr>
      </w:pPr>
      <w:r w:rsidRPr="00C40474">
        <w:rPr>
          <w:rFonts w:eastAsia="新細明體" w:cstheme="minorHAnsi"/>
          <w:szCs w:val="24"/>
        </w:rPr>
        <w:t xml:space="preserve">According to WF [1], there’re </w:t>
      </w:r>
      <w:r w:rsidR="005863CF">
        <w:rPr>
          <w:rFonts w:eastAsia="新細明體" w:cstheme="minorHAnsi"/>
          <w:szCs w:val="24"/>
        </w:rPr>
        <w:t xml:space="preserve">some </w:t>
      </w:r>
      <w:r w:rsidR="005863CF">
        <w:rPr>
          <w:rFonts w:eastAsia="新細明體" w:cstheme="minorHAnsi"/>
          <w:szCs w:val="24"/>
        </w:rPr>
        <w:t>core part requirement</w:t>
      </w:r>
      <w:r w:rsidR="005863CF" w:rsidRPr="00C40474">
        <w:rPr>
          <w:rFonts w:eastAsia="新細明體" w:cstheme="minorHAnsi"/>
          <w:szCs w:val="24"/>
        </w:rPr>
        <w:t xml:space="preserve"> </w:t>
      </w:r>
      <w:r w:rsidRPr="00C40474">
        <w:rPr>
          <w:rFonts w:eastAsia="新細明體" w:cstheme="minorHAnsi"/>
          <w:szCs w:val="24"/>
        </w:rPr>
        <w:t>discussed without conclusion</w:t>
      </w:r>
      <w:r w:rsidR="00BD5095">
        <w:rPr>
          <w:rFonts w:eastAsia="新細明體" w:cstheme="minorHAnsi" w:hint="eastAsia"/>
          <w:szCs w:val="24"/>
        </w:rPr>
        <w:t>s</w:t>
      </w:r>
      <w:r w:rsidRPr="00C40474">
        <w:rPr>
          <w:rFonts w:eastAsia="新細明體" w:cstheme="minorHAnsi"/>
          <w:szCs w:val="24"/>
        </w:rPr>
        <w:t>.</w:t>
      </w:r>
      <w:r>
        <w:rPr>
          <w:rFonts w:eastAsia="新細明體" w:cstheme="minorHAnsi"/>
          <w:szCs w:val="24"/>
        </w:rPr>
        <w:t xml:space="preserve"> In this paper, we provide our view on the</w:t>
      </w:r>
      <w:r w:rsidR="005863CF">
        <w:rPr>
          <w:rFonts w:eastAsia="新細明體" w:cstheme="minorHAnsi"/>
          <w:szCs w:val="24"/>
        </w:rPr>
        <w:t xml:space="preserve">se </w:t>
      </w:r>
      <w:r w:rsidR="005863CF">
        <w:rPr>
          <w:rFonts w:eastAsia="新細明體" w:cstheme="minorHAnsi"/>
          <w:szCs w:val="24"/>
        </w:rPr>
        <w:t>issues</w:t>
      </w:r>
      <w:r w:rsidR="0042091A">
        <w:rPr>
          <w:rFonts w:eastAsia="新細明體" w:cstheme="minorHAnsi"/>
          <w:szCs w:val="24"/>
        </w:rPr>
        <w:t>, particularly on the following topics</w:t>
      </w:r>
    </w:p>
    <w:p w14:paraId="7A310A25" w14:textId="59623376" w:rsidR="0042091A" w:rsidRDefault="0042091A" w:rsidP="0042091A">
      <w:pPr>
        <w:pStyle w:val="ListParagraph"/>
        <w:numPr>
          <w:ilvl w:val="0"/>
          <w:numId w:val="19"/>
        </w:numPr>
        <w:jc w:val="both"/>
        <w:rPr>
          <w:rFonts w:eastAsia="新細明體" w:cstheme="minorHAnsi"/>
          <w:szCs w:val="24"/>
          <w:lang w:val="en-GB"/>
        </w:rPr>
      </w:pPr>
      <w:r>
        <w:rPr>
          <w:szCs w:val="24"/>
        </w:rPr>
        <w:t xml:space="preserve">The condition about </w:t>
      </w:r>
      <w:r w:rsidR="00DF5E0F">
        <w:rPr>
          <w:szCs w:val="24"/>
        </w:rPr>
        <w:t>faster beam sweeping</w:t>
      </w:r>
    </w:p>
    <w:p w14:paraId="465F19DD" w14:textId="18B8B703" w:rsidR="0042091A" w:rsidRDefault="00DF5E0F" w:rsidP="0042091A">
      <w:pPr>
        <w:pStyle w:val="ListParagraph"/>
        <w:numPr>
          <w:ilvl w:val="0"/>
          <w:numId w:val="19"/>
        </w:numPr>
        <w:jc w:val="both"/>
        <w:rPr>
          <w:rFonts w:eastAsia="新細明體" w:cstheme="minorHAnsi"/>
          <w:szCs w:val="24"/>
          <w:lang w:val="en-GB"/>
        </w:rPr>
      </w:pPr>
      <w:r>
        <w:rPr>
          <w:szCs w:val="24"/>
        </w:rPr>
        <w:t>M</w:t>
      </w:r>
      <w:r w:rsidR="0042091A">
        <w:rPr>
          <w:szCs w:val="24"/>
        </w:rPr>
        <w:t>easurement restriction</w:t>
      </w:r>
    </w:p>
    <w:p w14:paraId="6A75D579" w14:textId="55AC1EC5" w:rsidR="0042091A" w:rsidRPr="005375E4" w:rsidRDefault="00DF5E0F" w:rsidP="005375E4">
      <w:pPr>
        <w:pStyle w:val="ListParagraph"/>
        <w:numPr>
          <w:ilvl w:val="0"/>
          <w:numId w:val="19"/>
        </w:numPr>
        <w:jc w:val="both"/>
        <w:rPr>
          <w:rFonts w:eastAsia="新細明體" w:cstheme="minorHAnsi"/>
          <w:szCs w:val="24"/>
          <w:lang w:val="en-GB"/>
        </w:rPr>
      </w:pPr>
      <w:r>
        <w:rPr>
          <w:szCs w:val="24"/>
        </w:rPr>
        <w:t>DCI based d</w:t>
      </w:r>
      <w:r w:rsidR="0042091A">
        <w:rPr>
          <w:szCs w:val="24"/>
        </w:rPr>
        <w:t>ual TCI states switching</w:t>
      </w:r>
      <w:r>
        <w:rPr>
          <w:szCs w:val="24"/>
        </w:rPr>
        <w:t xml:space="preserve"> for mDCI</w:t>
      </w:r>
    </w:p>
    <w:p w14:paraId="04DCB049" w14:textId="0EB95A4B" w:rsidR="00E55F60" w:rsidRPr="001D3C5E" w:rsidRDefault="00C51F3B" w:rsidP="00E55F60">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4F2B115C" w14:textId="1BF0A006" w:rsidR="00C40474" w:rsidRDefault="00C40474" w:rsidP="00C40474">
      <w:pPr>
        <w:pStyle w:val="Heading2"/>
        <w:rPr>
          <w:rFonts w:eastAsia="新細明體"/>
          <w:sz w:val="24"/>
          <w:szCs w:val="24"/>
        </w:rPr>
      </w:pPr>
      <w:r>
        <w:rPr>
          <w:sz w:val="24"/>
          <w:szCs w:val="24"/>
        </w:rPr>
        <w:t>2.</w:t>
      </w:r>
      <w:r w:rsidR="00945298">
        <w:rPr>
          <w:sz w:val="24"/>
          <w:szCs w:val="24"/>
        </w:rPr>
        <w:t>1</w:t>
      </w:r>
      <w:r>
        <w:rPr>
          <w:sz w:val="24"/>
          <w:szCs w:val="24"/>
        </w:rPr>
        <w:t xml:space="preserve"> </w:t>
      </w:r>
      <w:r w:rsidR="00E43370">
        <w:rPr>
          <w:sz w:val="24"/>
          <w:szCs w:val="24"/>
        </w:rPr>
        <w:t xml:space="preserve">The condition about </w:t>
      </w:r>
      <w:r w:rsidR="00945298">
        <w:rPr>
          <w:sz w:val="24"/>
          <w:szCs w:val="24"/>
        </w:rPr>
        <w:t>faster beam sweeping</w:t>
      </w:r>
    </w:p>
    <w:p w14:paraId="204D9130" w14:textId="664C0951" w:rsidR="00E43370" w:rsidRDefault="00E43370" w:rsidP="004E3F7D">
      <w:pPr>
        <w:jc w:val="both"/>
        <w:rPr>
          <w:rFonts w:eastAsia="新細明體"/>
          <w:szCs w:val="24"/>
          <w:lang w:val="en-GB"/>
        </w:rPr>
      </w:pPr>
      <w:r>
        <w:rPr>
          <w:rFonts w:eastAsia="新細明體"/>
          <w:szCs w:val="24"/>
          <w:lang w:val="en-GB"/>
        </w:rPr>
        <w:t>In last meeting, RAN4 discussed h</w:t>
      </w:r>
      <w:r>
        <w:rPr>
          <w:lang w:val="en-GB"/>
        </w:rPr>
        <w:t xml:space="preserve">ow to capture UE is </w:t>
      </w:r>
      <w:r w:rsidR="00E55F60">
        <w:rPr>
          <w:lang w:val="en-GB"/>
        </w:rPr>
        <w:t>in</w:t>
      </w:r>
      <w:r>
        <w:rPr>
          <w:lang w:val="en-GB"/>
        </w:rPr>
        <w:t xml:space="preserve"> multi-RX operation for faster beam switching in SSB based L1-RSRP measurement.</w:t>
      </w:r>
      <w:r>
        <w:rPr>
          <w:rFonts w:eastAsia="新細明體"/>
          <w:szCs w:val="24"/>
          <w:lang w:val="en-GB"/>
        </w:rPr>
        <w:t xml:space="preserve"> </w:t>
      </w:r>
      <w:r w:rsidR="004E3F7D">
        <w:rPr>
          <w:rFonts w:eastAsia="新細明體"/>
          <w:szCs w:val="24"/>
          <w:lang w:val="en-GB"/>
        </w:rPr>
        <w:t xml:space="preserve">Note the current feature list only considers the UEs which require to turn on multiple panels to achieve faster beam sweeping. Therefore, the discussions in this paper also consider this kind of UEs only. </w:t>
      </w:r>
    </w:p>
    <w:tbl>
      <w:tblPr>
        <w:tblStyle w:val="TableGrid"/>
        <w:tblW w:w="0" w:type="auto"/>
        <w:tblLook w:val="04A0" w:firstRow="1" w:lastRow="0" w:firstColumn="1" w:lastColumn="0" w:noHBand="0" w:noVBand="1"/>
      </w:tblPr>
      <w:tblGrid>
        <w:gridCol w:w="9629"/>
      </w:tblGrid>
      <w:tr w:rsidR="00E43370" w14:paraId="505F0CD8" w14:textId="77777777" w:rsidTr="00E43370">
        <w:tc>
          <w:tcPr>
            <w:tcW w:w="9629" w:type="dxa"/>
            <w:tcBorders>
              <w:top w:val="single" w:sz="4" w:space="0" w:color="auto"/>
              <w:left w:val="single" w:sz="4" w:space="0" w:color="auto"/>
              <w:bottom w:val="single" w:sz="4" w:space="0" w:color="auto"/>
              <w:right w:val="single" w:sz="4" w:space="0" w:color="auto"/>
            </w:tcBorders>
            <w:hideMark/>
          </w:tcPr>
          <w:p w14:paraId="3312A5FF" w14:textId="649D1315" w:rsidR="00A56202" w:rsidRPr="00A56202" w:rsidRDefault="00A56202" w:rsidP="00A56202">
            <w:pPr>
              <w:widowControl/>
              <w:rPr>
                <w:rFonts w:ascii="Times New Roman" w:hAnsi="Times New Roman" w:cs="Times New Roman"/>
                <w:b/>
                <w:bCs/>
                <w:kern w:val="0"/>
                <w:sz w:val="20"/>
                <w:szCs w:val="20"/>
                <w:lang w:val="en-GB" w:eastAsia="zh-CN"/>
              </w:rPr>
            </w:pPr>
            <w:r>
              <w:rPr>
                <w:rFonts w:ascii="Times New Roman" w:eastAsia="新細明體" w:hAnsi="Times New Roman" w:cs="Times New Roman"/>
                <w:b/>
                <w:bCs/>
                <w:kern w:val="0"/>
                <w:sz w:val="20"/>
                <w:szCs w:val="20"/>
                <w:lang w:val="en-GB" w:eastAsia="zh-CN"/>
              </w:rPr>
              <w:t>&lt; Agreement &gt;</w:t>
            </w:r>
          </w:p>
          <w:p w14:paraId="2F0EE30E" w14:textId="77777777" w:rsidR="00A56202" w:rsidRPr="00A56202" w:rsidRDefault="00A56202" w:rsidP="00A56202">
            <w:pPr>
              <w:pStyle w:val="ListParagraph"/>
              <w:widowControl/>
              <w:numPr>
                <w:ilvl w:val="1"/>
                <w:numId w:val="20"/>
              </w:numPr>
              <w:autoSpaceDN w:val="0"/>
              <w:spacing w:after="120"/>
              <w:rPr>
                <w:rFonts w:ascii="Times New Roman" w:eastAsia="SimSun" w:hAnsi="Times New Roman" w:cs="Times New Roman"/>
                <w:color w:val="000000" w:themeColor="text1"/>
                <w:kern w:val="0"/>
                <w:sz w:val="20"/>
                <w:szCs w:val="24"/>
                <w:lang w:eastAsia="zh-CN"/>
              </w:rPr>
            </w:pPr>
            <w:r w:rsidRPr="00A56202">
              <w:rPr>
                <w:rFonts w:eastAsia="SimSun"/>
                <w:color w:val="000000" w:themeColor="text1"/>
                <w:szCs w:val="24"/>
                <w:lang w:eastAsia="zh-CN"/>
              </w:rPr>
              <w:t>For fast beam sweeping, the UE is in multi-Rx operation if following condition is met:</w:t>
            </w:r>
          </w:p>
          <w:p w14:paraId="0F6C7F5F" w14:textId="1B0CA4BB" w:rsidR="00E43370" w:rsidRPr="00E55F60" w:rsidRDefault="00A56202" w:rsidP="00E55F60">
            <w:pPr>
              <w:pStyle w:val="ListParagraph"/>
              <w:widowControl/>
              <w:numPr>
                <w:ilvl w:val="2"/>
                <w:numId w:val="20"/>
              </w:numPr>
              <w:autoSpaceDN w:val="0"/>
              <w:spacing w:after="120"/>
              <w:rPr>
                <w:rFonts w:eastAsia="SimSun"/>
                <w:color w:val="000000" w:themeColor="text1"/>
                <w:szCs w:val="24"/>
                <w:lang w:eastAsia="zh-CN"/>
              </w:rPr>
            </w:pPr>
            <w:r w:rsidRPr="00A56202">
              <w:rPr>
                <w:rFonts w:eastAsia="SimSun"/>
                <w:color w:val="000000" w:themeColor="text1"/>
                <w:szCs w:val="24"/>
                <w:lang w:eastAsia="zh-CN"/>
              </w:rPr>
              <w:t>UE is configured with group-based beam reporting (GBBR) report.</w:t>
            </w:r>
          </w:p>
        </w:tc>
      </w:tr>
    </w:tbl>
    <w:p w14:paraId="7CF82926" w14:textId="77777777" w:rsidR="003B3332" w:rsidRDefault="003B3332" w:rsidP="00E43370">
      <w:pPr>
        <w:widowControl/>
        <w:spacing w:after="120"/>
        <w:textAlignment w:val="center"/>
        <w:rPr>
          <w:rFonts w:eastAsia="新細明體"/>
          <w:szCs w:val="24"/>
          <w:lang w:val="en-GB"/>
        </w:rPr>
      </w:pPr>
    </w:p>
    <w:p w14:paraId="5885548B" w14:textId="466DA79D" w:rsidR="00E55F60" w:rsidRDefault="00E55F60" w:rsidP="00E84E11">
      <w:pPr>
        <w:widowControl/>
        <w:spacing w:after="120"/>
        <w:jc w:val="both"/>
        <w:textAlignment w:val="center"/>
        <w:rPr>
          <w:rFonts w:eastAsia="新細明體"/>
          <w:szCs w:val="24"/>
          <w:lang w:val="en-GB"/>
        </w:rPr>
      </w:pPr>
      <w:r>
        <w:rPr>
          <w:rFonts w:eastAsia="新細明體"/>
          <w:szCs w:val="24"/>
          <w:lang w:val="en-GB"/>
        </w:rPr>
        <w:t>Currently, RAN4 only consider</w:t>
      </w:r>
      <w:r w:rsidR="00E26DBE">
        <w:rPr>
          <w:rFonts w:eastAsia="新細明體"/>
          <w:szCs w:val="24"/>
          <w:lang w:val="en-GB"/>
        </w:rPr>
        <w:t>s</w:t>
      </w:r>
      <w:r>
        <w:rPr>
          <w:rFonts w:eastAsia="新細明體"/>
          <w:szCs w:val="24"/>
          <w:lang w:val="en-GB"/>
        </w:rPr>
        <w:t xml:space="preserve"> </w:t>
      </w:r>
      <w:r w:rsidR="00DC7C1A">
        <w:rPr>
          <w:rFonts w:eastAsia="新細明體"/>
          <w:szCs w:val="24"/>
          <w:lang w:val="en-GB"/>
        </w:rPr>
        <w:t xml:space="preserve">the condition that </w:t>
      </w:r>
      <w:r>
        <w:rPr>
          <w:rFonts w:eastAsia="新細明體"/>
          <w:szCs w:val="24"/>
          <w:lang w:val="en-GB"/>
        </w:rPr>
        <w:t>UE is configured with Rel-17 GBBR for faster beam sweeping. This will lead to power consumption issue from UE perspective</w:t>
      </w:r>
      <w:r w:rsidR="007209DE">
        <w:rPr>
          <w:rFonts w:eastAsia="新細明體"/>
          <w:szCs w:val="24"/>
          <w:lang w:val="en-GB"/>
        </w:rPr>
        <w:t>. We further provide our view</w:t>
      </w:r>
      <w:r w:rsidR="00562DD2">
        <w:rPr>
          <w:rFonts w:eastAsia="新細明體"/>
          <w:szCs w:val="24"/>
          <w:lang w:val="en-GB"/>
        </w:rPr>
        <w:t>s</w:t>
      </w:r>
      <w:r w:rsidR="007209DE">
        <w:rPr>
          <w:rFonts w:eastAsia="新細明體"/>
          <w:szCs w:val="24"/>
          <w:lang w:val="en-GB"/>
        </w:rPr>
        <w:t xml:space="preserve"> under </w:t>
      </w:r>
      <w:r>
        <w:rPr>
          <w:rFonts w:eastAsia="新細明體"/>
          <w:szCs w:val="24"/>
          <w:lang w:val="en-GB"/>
        </w:rPr>
        <w:t xml:space="preserve">below </w:t>
      </w:r>
      <w:r w:rsidR="007209DE">
        <w:rPr>
          <w:rFonts w:eastAsia="新細明體"/>
          <w:szCs w:val="24"/>
          <w:lang w:val="en-GB"/>
        </w:rPr>
        <w:t xml:space="preserve">2 </w:t>
      </w:r>
      <w:r>
        <w:rPr>
          <w:rFonts w:eastAsia="新細明體"/>
          <w:szCs w:val="24"/>
          <w:lang w:val="en-GB"/>
        </w:rPr>
        <w:t>cases.</w:t>
      </w:r>
    </w:p>
    <w:p w14:paraId="14AAD478" w14:textId="3CAF01FC" w:rsidR="00E55F60" w:rsidRDefault="00E55F60" w:rsidP="00E55F60">
      <w:pPr>
        <w:pStyle w:val="ListParagraph"/>
        <w:widowControl/>
        <w:numPr>
          <w:ilvl w:val="0"/>
          <w:numId w:val="25"/>
        </w:numPr>
        <w:spacing w:after="120"/>
        <w:textAlignment w:val="center"/>
        <w:rPr>
          <w:rFonts w:eastAsia="新細明體"/>
          <w:szCs w:val="24"/>
          <w:lang w:val="en-GB"/>
        </w:rPr>
      </w:pPr>
      <w:r>
        <w:rPr>
          <w:rFonts w:eastAsia="新細明體"/>
          <w:szCs w:val="24"/>
          <w:lang w:val="en-GB" w:eastAsia="zh-TW"/>
        </w:rPr>
        <w:t xml:space="preserve">Case A: </w:t>
      </w:r>
      <w:r>
        <w:rPr>
          <w:rFonts w:eastAsia="新細明體"/>
          <w:szCs w:val="24"/>
          <w:lang w:val="en-GB"/>
        </w:rPr>
        <w:t xml:space="preserve">Rel-17 </w:t>
      </w:r>
      <w:r>
        <w:rPr>
          <w:rFonts w:eastAsia="新細明體" w:hint="eastAsia"/>
          <w:szCs w:val="24"/>
          <w:lang w:val="en-GB" w:eastAsia="zh-TW"/>
        </w:rPr>
        <w:t>G</w:t>
      </w:r>
      <w:r>
        <w:rPr>
          <w:rFonts w:eastAsia="新細明體"/>
          <w:szCs w:val="24"/>
          <w:lang w:val="en-GB" w:eastAsia="zh-TW"/>
        </w:rPr>
        <w:t xml:space="preserve">BBR is configured with semi-persistent </w:t>
      </w:r>
      <w:r w:rsidR="00E020EB">
        <w:rPr>
          <w:rFonts w:eastAsia="新細明體"/>
          <w:szCs w:val="24"/>
          <w:lang w:val="en-GB" w:eastAsia="zh-TW"/>
        </w:rPr>
        <w:t xml:space="preserve">(SP) </w:t>
      </w:r>
      <w:r>
        <w:rPr>
          <w:rFonts w:eastAsia="新細明體"/>
          <w:szCs w:val="24"/>
          <w:lang w:val="en-GB" w:eastAsia="zh-TW"/>
        </w:rPr>
        <w:t>or aperiodic</w:t>
      </w:r>
      <w:r w:rsidR="00E020EB">
        <w:rPr>
          <w:rFonts w:eastAsia="新細明體"/>
          <w:szCs w:val="24"/>
          <w:lang w:val="en-GB" w:eastAsia="zh-TW"/>
        </w:rPr>
        <w:t xml:space="preserve"> (AP)</w:t>
      </w:r>
      <w:r>
        <w:rPr>
          <w:rFonts w:eastAsia="新細明體"/>
          <w:szCs w:val="24"/>
          <w:lang w:val="en-GB" w:eastAsia="zh-TW"/>
        </w:rPr>
        <w:t xml:space="preserve"> </w:t>
      </w:r>
      <w:bookmarkStart w:id="2" w:name="OLE_LINK1"/>
      <w:r w:rsidR="00E020EB">
        <w:rPr>
          <w:rFonts w:eastAsia="新細明體"/>
          <w:szCs w:val="24"/>
          <w:lang w:val="en-GB" w:eastAsia="zh-TW"/>
        </w:rPr>
        <w:t>reporting</w:t>
      </w:r>
      <w:bookmarkEnd w:id="2"/>
      <w:r>
        <w:rPr>
          <w:rFonts w:eastAsia="新細明體"/>
          <w:szCs w:val="24"/>
          <w:lang w:val="en-GB" w:eastAsia="zh-TW"/>
        </w:rPr>
        <w:t>.</w:t>
      </w:r>
    </w:p>
    <w:p w14:paraId="6BF4BDB5" w14:textId="3E04C285" w:rsidR="00E55F60" w:rsidRPr="00E55F60" w:rsidRDefault="00E55F60" w:rsidP="00E55F60">
      <w:pPr>
        <w:pStyle w:val="ListParagraph"/>
        <w:widowControl/>
        <w:numPr>
          <w:ilvl w:val="0"/>
          <w:numId w:val="25"/>
        </w:numPr>
        <w:spacing w:after="120"/>
        <w:textAlignment w:val="center"/>
        <w:rPr>
          <w:rFonts w:eastAsia="新細明體"/>
          <w:szCs w:val="24"/>
          <w:lang w:val="en-GB"/>
        </w:rPr>
      </w:pPr>
      <w:r>
        <w:rPr>
          <w:rFonts w:eastAsia="新細明體"/>
          <w:szCs w:val="24"/>
          <w:lang w:val="en-GB" w:eastAsia="zh-TW"/>
        </w:rPr>
        <w:t xml:space="preserve">Case B: </w:t>
      </w:r>
      <w:r>
        <w:rPr>
          <w:rFonts w:eastAsia="新細明體"/>
          <w:szCs w:val="24"/>
          <w:lang w:val="en-GB"/>
        </w:rPr>
        <w:t xml:space="preserve">Rel-17 </w:t>
      </w:r>
      <w:r>
        <w:rPr>
          <w:rFonts w:eastAsia="新細明體" w:hint="eastAsia"/>
          <w:szCs w:val="24"/>
          <w:lang w:val="en-GB" w:eastAsia="zh-TW"/>
        </w:rPr>
        <w:t>GB</w:t>
      </w:r>
      <w:r>
        <w:rPr>
          <w:rFonts w:eastAsia="新細明體"/>
          <w:szCs w:val="24"/>
          <w:lang w:val="en-GB" w:eastAsia="zh-TW"/>
        </w:rPr>
        <w:t xml:space="preserve">BR is configured with periodic </w:t>
      </w:r>
      <w:r w:rsidR="00E020EB">
        <w:rPr>
          <w:rFonts w:eastAsia="新細明體"/>
          <w:szCs w:val="24"/>
          <w:lang w:val="en-GB"/>
        </w:rPr>
        <w:t>reporting</w:t>
      </w:r>
      <w:r>
        <w:rPr>
          <w:rFonts w:eastAsia="新細明體"/>
          <w:szCs w:val="24"/>
          <w:lang w:val="en-GB" w:eastAsia="zh-TW"/>
        </w:rPr>
        <w:t>.</w:t>
      </w:r>
    </w:p>
    <w:p w14:paraId="1186A2CC" w14:textId="69878A10" w:rsidR="00E55F60" w:rsidRDefault="00E55F60" w:rsidP="00AD1030">
      <w:pPr>
        <w:widowControl/>
        <w:spacing w:after="120"/>
        <w:ind w:leftChars="100" w:left="240"/>
        <w:jc w:val="both"/>
        <w:textAlignment w:val="center"/>
        <w:rPr>
          <w:rFonts w:eastAsia="新細明體"/>
          <w:szCs w:val="24"/>
          <w:lang w:val="en-GB"/>
        </w:rPr>
      </w:pPr>
      <w:r>
        <w:rPr>
          <w:rFonts w:eastAsia="新細明體" w:hint="eastAsia"/>
          <w:szCs w:val="24"/>
          <w:lang w:val="en-GB"/>
        </w:rPr>
        <w:t>F</w:t>
      </w:r>
      <w:r>
        <w:rPr>
          <w:rFonts w:eastAsia="新細明體"/>
          <w:szCs w:val="24"/>
          <w:lang w:val="en-GB"/>
        </w:rPr>
        <w:t xml:space="preserve">or case A, </w:t>
      </w:r>
      <w:r w:rsidR="00E020EB">
        <w:rPr>
          <w:rFonts w:eastAsia="新細明體"/>
          <w:szCs w:val="24"/>
          <w:lang w:val="en-GB"/>
        </w:rPr>
        <w:t>UE needs to turn on 2 panels as long</w:t>
      </w:r>
      <w:r w:rsidR="005375E4">
        <w:rPr>
          <w:rFonts w:eastAsia="新細明體"/>
          <w:szCs w:val="24"/>
          <w:lang w:val="en-GB"/>
        </w:rPr>
        <w:t xml:space="preserve"> a</w:t>
      </w:r>
      <w:r w:rsidR="00E020EB">
        <w:rPr>
          <w:rFonts w:eastAsia="新細明體"/>
          <w:szCs w:val="24"/>
          <w:lang w:val="en-GB"/>
        </w:rPr>
        <w:t>s SP or AP</w:t>
      </w:r>
      <w:r w:rsidR="004A26F0">
        <w:rPr>
          <w:rFonts w:eastAsia="新細明體"/>
          <w:szCs w:val="24"/>
          <w:lang w:val="en-GB"/>
        </w:rPr>
        <w:t xml:space="preserve"> reporting is configure</w:t>
      </w:r>
      <w:r w:rsidR="005375E4">
        <w:rPr>
          <w:rFonts w:eastAsia="新細明體"/>
          <w:szCs w:val="24"/>
          <w:lang w:val="en-GB"/>
        </w:rPr>
        <w:t>d</w:t>
      </w:r>
      <w:r w:rsidR="004A26F0">
        <w:rPr>
          <w:rFonts w:eastAsia="新細明體"/>
          <w:szCs w:val="24"/>
          <w:lang w:val="en-GB"/>
        </w:rPr>
        <w:t>, even if they are never triggered</w:t>
      </w:r>
      <w:r w:rsidR="00CD557E">
        <w:rPr>
          <w:rFonts w:eastAsia="新細明體"/>
          <w:szCs w:val="24"/>
          <w:lang w:val="en-GB"/>
        </w:rPr>
        <w:t xml:space="preserve"> by MAC CE or DCI</w:t>
      </w:r>
      <w:r w:rsidR="004A26F0">
        <w:rPr>
          <w:rFonts w:eastAsia="新細明體"/>
          <w:szCs w:val="24"/>
          <w:lang w:val="en-GB"/>
        </w:rPr>
        <w:t xml:space="preserve">. </w:t>
      </w:r>
      <w:r w:rsidR="00724E70">
        <w:rPr>
          <w:rFonts w:eastAsia="新細明體"/>
          <w:szCs w:val="24"/>
          <w:lang w:val="en-GB"/>
        </w:rPr>
        <w:t xml:space="preserve">Since RRC configuration is semi-static, </w:t>
      </w:r>
      <w:r>
        <w:rPr>
          <w:rFonts w:eastAsia="新細明體"/>
          <w:szCs w:val="24"/>
          <w:lang w:val="en-GB"/>
        </w:rPr>
        <w:t xml:space="preserve">UE has no chance to turn off </w:t>
      </w:r>
      <w:r w:rsidR="004A26F0">
        <w:rPr>
          <w:rFonts w:eastAsia="新細明體"/>
          <w:szCs w:val="24"/>
          <w:lang w:val="en-GB"/>
        </w:rPr>
        <w:t xml:space="preserve">any panels unless the </w:t>
      </w:r>
      <w:r w:rsidR="00724E70">
        <w:rPr>
          <w:rFonts w:eastAsia="新細明體"/>
          <w:szCs w:val="24"/>
          <w:lang w:val="en-GB"/>
        </w:rPr>
        <w:t xml:space="preserve">RRC </w:t>
      </w:r>
      <w:r w:rsidR="004A26F0">
        <w:rPr>
          <w:rFonts w:eastAsia="新細明體"/>
          <w:szCs w:val="24"/>
          <w:lang w:val="en-GB"/>
        </w:rPr>
        <w:t xml:space="preserve">configurations are released. This </w:t>
      </w:r>
      <w:r w:rsidR="00C33CBA">
        <w:rPr>
          <w:rFonts w:eastAsia="新細明體"/>
          <w:szCs w:val="24"/>
          <w:lang w:val="en-GB"/>
        </w:rPr>
        <w:t xml:space="preserve">seems not reasonable and </w:t>
      </w:r>
      <w:r w:rsidR="004A26F0">
        <w:rPr>
          <w:rFonts w:eastAsia="新細明體"/>
          <w:szCs w:val="24"/>
          <w:lang w:val="en-GB"/>
        </w:rPr>
        <w:t xml:space="preserve">will lead to unnecessary UE power waste. </w:t>
      </w:r>
    </w:p>
    <w:p w14:paraId="49C9DF54" w14:textId="77777777" w:rsidR="00AD1030" w:rsidRDefault="00E55F60" w:rsidP="00AD1030">
      <w:pPr>
        <w:widowControl/>
        <w:spacing w:after="120"/>
        <w:ind w:leftChars="100" w:left="240"/>
        <w:jc w:val="both"/>
        <w:textAlignment w:val="center"/>
        <w:rPr>
          <w:lang w:val="en-GB"/>
        </w:rPr>
      </w:pPr>
      <w:r>
        <w:rPr>
          <w:rFonts w:eastAsia="新細明體" w:hint="eastAsia"/>
          <w:szCs w:val="24"/>
          <w:lang w:val="en-GB"/>
        </w:rPr>
        <w:t>F</w:t>
      </w:r>
      <w:r>
        <w:rPr>
          <w:rFonts w:eastAsia="新細明體"/>
          <w:szCs w:val="24"/>
          <w:lang w:val="en-GB"/>
        </w:rPr>
        <w:t>or case B, UE send</w:t>
      </w:r>
      <w:r w:rsidR="004A26F0">
        <w:rPr>
          <w:rFonts w:eastAsia="新細明體"/>
          <w:szCs w:val="24"/>
          <w:lang w:val="en-GB"/>
        </w:rPr>
        <w:t>s</w:t>
      </w:r>
      <w:r>
        <w:rPr>
          <w:rFonts w:eastAsia="新細明體"/>
          <w:szCs w:val="24"/>
          <w:lang w:val="en-GB"/>
        </w:rPr>
        <w:t xml:space="preserve"> L1-RSRP </w:t>
      </w:r>
      <w:r w:rsidR="004A26F0">
        <w:rPr>
          <w:rFonts w:eastAsia="新細明體"/>
          <w:szCs w:val="24"/>
          <w:lang w:val="en-GB"/>
        </w:rPr>
        <w:t xml:space="preserve">GBBR </w:t>
      </w:r>
      <w:r>
        <w:rPr>
          <w:rFonts w:eastAsia="新細明體"/>
          <w:szCs w:val="24"/>
          <w:lang w:val="en-GB"/>
        </w:rPr>
        <w:t>report periodically</w:t>
      </w:r>
      <w:r w:rsidR="004A26F0">
        <w:rPr>
          <w:rFonts w:eastAsia="新細明體"/>
          <w:szCs w:val="24"/>
          <w:lang w:val="en-GB"/>
        </w:rPr>
        <w:t>, but it does not mean UE is currently in a good condition for multi-Rx operation. For example, i</w:t>
      </w:r>
      <w:r>
        <w:rPr>
          <w:rFonts w:eastAsia="新細明體"/>
          <w:szCs w:val="24"/>
          <w:lang w:val="en-GB"/>
        </w:rPr>
        <w:t>f UE report</w:t>
      </w:r>
      <w:r w:rsidR="004A26F0">
        <w:rPr>
          <w:rFonts w:eastAsia="新細明體"/>
          <w:szCs w:val="24"/>
          <w:lang w:val="en-GB"/>
        </w:rPr>
        <w:t>s</w:t>
      </w:r>
      <w:r>
        <w:rPr>
          <w:rFonts w:eastAsia="新細明體"/>
          <w:szCs w:val="24"/>
          <w:lang w:val="en-GB"/>
        </w:rPr>
        <w:t xml:space="preserve"> </w:t>
      </w:r>
      <w:r w:rsidR="004A26F0">
        <w:rPr>
          <w:rFonts w:eastAsia="新細明體"/>
          <w:szCs w:val="24"/>
          <w:lang w:val="en-GB"/>
        </w:rPr>
        <w:t xml:space="preserve">a </w:t>
      </w:r>
      <w:bookmarkStart w:id="3" w:name="OLE_LINK2"/>
      <w:r>
        <w:rPr>
          <w:rFonts w:eastAsia="新細明體"/>
          <w:szCs w:val="24"/>
          <w:lang w:val="en-GB"/>
        </w:rPr>
        <w:t xml:space="preserve">‘Not valid’ </w:t>
      </w:r>
      <w:r w:rsidR="004A26F0">
        <w:rPr>
          <w:rFonts w:eastAsia="新細明體"/>
          <w:szCs w:val="24"/>
          <w:lang w:val="en-GB"/>
        </w:rPr>
        <w:t>for one of the RSRP for a beam pair</w:t>
      </w:r>
      <w:bookmarkEnd w:id="3"/>
      <w:r>
        <w:rPr>
          <w:rFonts w:eastAsia="新細明體"/>
          <w:szCs w:val="24"/>
          <w:lang w:val="en-GB"/>
        </w:rPr>
        <w:t xml:space="preserve">, it </w:t>
      </w:r>
      <w:r w:rsidR="005960A6">
        <w:rPr>
          <w:rFonts w:eastAsia="新細明體"/>
          <w:szCs w:val="24"/>
          <w:lang w:val="en-GB"/>
        </w:rPr>
        <w:t>is obvious that</w:t>
      </w:r>
      <w:r>
        <w:rPr>
          <w:rFonts w:eastAsia="新細明體"/>
          <w:szCs w:val="24"/>
          <w:lang w:val="en-GB"/>
        </w:rPr>
        <w:t xml:space="preserve"> </w:t>
      </w:r>
      <w:r>
        <w:rPr>
          <w:lang w:val="en-GB"/>
        </w:rPr>
        <w:t>the current channel condition is not suitable for multiple Rx operation.</w:t>
      </w:r>
      <w:r w:rsidR="004A26F0">
        <w:rPr>
          <w:lang w:val="en-GB"/>
        </w:rPr>
        <w:t xml:space="preserve"> </w:t>
      </w:r>
      <w:r w:rsidR="004A26F0">
        <w:rPr>
          <w:lang w:val="en-GB"/>
        </w:rPr>
        <w:t xml:space="preserve">(e.g., </w:t>
      </w:r>
      <w:r w:rsidR="00B83DD5">
        <w:rPr>
          <w:lang w:val="en-GB"/>
        </w:rPr>
        <w:t xml:space="preserve">one </w:t>
      </w:r>
      <w:r w:rsidR="004A26F0">
        <w:rPr>
          <w:lang w:val="en-GB"/>
        </w:rPr>
        <w:t>antenna panel</w:t>
      </w:r>
      <w:r w:rsidR="00B83DD5">
        <w:rPr>
          <w:lang w:val="en-GB"/>
        </w:rPr>
        <w:t xml:space="preserve"> is</w:t>
      </w:r>
      <w:r w:rsidR="004A26F0">
        <w:rPr>
          <w:lang w:val="en-GB"/>
        </w:rPr>
        <w:t xml:space="preserve"> blocked by human hand). In this case </w:t>
      </w:r>
      <w:r w:rsidR="006F1F3B">
        <w:rPr>
          <w:lang w:val="en-GB"/>
        </w:rPr>
        <w:t>RAN4</w:t>
      </w:r>
      <w:r w:rsidR="004A26F0">
        <w:rPr>
          <w:lang w:val="en-GB"/>
        </w:rPr>
        <w:t xml:space="preserve"> should allow UE to still turn on one panel at a time for measurement, rather than forcing UE to always activate 2 panels.</w:t>
      </w:r>
      <w:r>
        <w:rPr>
          <w:lang w:val="en-GB"/>
        </w:rPr>
        <w:t xml:space="preserve"> </w:t>
      </w:r>
    </w:p>
    <w:p w14:paraId="09B440CD" w14:textId="24D9922F" w:rsidR="00E55F60" w:rsidRDefault="00845D92" w:rsidP="00E84E11">
      <w:pPr>
        <w:widowControl/>
        <w:spacing w:after="120"/>
        <w:jc w:val="both"/>
        <w:textAlignment w:val="center"/>
        <w:rPr>
          <w:lang w:val="en-GB"/>
        </w:rPr>
      </w:pPr>
      <w:r>
        <w:rPr>
          <w:lang w:val="en-GB"/>
        </w:rPr>
        <w:t xml:space="preserve">For case A and </w:t>
      </w:r>
      <w:r>
        <w:rPr>
          <w:rFonts w:eastAsia="新細明體" w:hint="eastAsia"/>
          <w:lang w:val="en-GB"/>
        </w:rPr>
        <w:t>c</w:t>
      </w:r>
      <w:r>
        <w:rPr>
          <w:rFonts w:eastAsia="新細明體"/>
          <w:lang w:val="en-GB"/>
        </w:rPr>
        <w:t>ase B</w:t>
      </w:r>
      <w:r w:rsidR="00E55F60">
        <w:rPr>
          <w:lang w:val="en-GB"/>
        </w:rPr>
        <w:t>, we should refrain from wasting UE power.</w:t>
      </w:r>
    </w:p>
    <w:p w14:paraId="0718D1B4" w14:textId="2785D165" w:rsidR="00E55F60" w:rsidRPr="00E55F60" w:rsidRDefault="00E55F60" w:rsidP="005375E4">
      <w:pPr>
        <w:pStyle w:val="Caption"/>
        <w:rPr>
          <w:sz w:val="24"/>
          <w:szCs w:val="24"/>
        </w:rPr>
      </w:pPr>
      <w:bookmarkStart w:id="4" w:name="_Ref165918372"/>
      <w:r w:rsidRPr="00E55F60">
        <w:rPr>
          <w:sz w:val="24"/>
          <w:szCs w:val="24"/>
        </w:rPr>
        <w:t xml:space="preserve">Observation </w:t>
      </w:r>
      <w:r w:rsidRPr="00E55F60">
        <w:rPr>
          <w:b w:val="0"/>
          <w:szCs w:val="24"/>
        </w:rPr>
        <w:fldChar w:fldCharType="begin"/>
      </w:r>
      <w:r w:rsidRPr="00E55F60">
        <w:rPr>
          <w:sz w:val="24"/>
          <w:szCs w:val="24"/>
        </w:rPr>
        <w:instrText xml:space="preserve"> SEQ Observation \* ARABIC </w:instrText>
      </w:r>
      <w:r w:rsidRPr="00E55F60">
        <w:rPr>
          <w:b w:val="0"/>
          <w:szCs w:val="24"/>
        </w:rPr>
        <w:fldChar w:fldCharType="separate"/>
      </w:r>
      <w:r w:rsidR="00525273">
        <w:rPr>
          <w:noProof/>
          <w:sz w:val="24"/>
          <w:szCs w:val="24"/>
        </w:rPr>
        <w:t>1</w:t>
      </w:r>
      <w:r w:rsidRPr="00E55F60">
        <w:rPr>
          <w:b w:val="0"/>
          <w:szCs w:val="24"/>
        </w:rPr>
        <w:fldChar w:fldCharType="end"/>
      </w:r>
      <w:r w:rsidRPr="00E55F60">
        <w:rPr>
          <w:sz w:val="24"/>
          <w:szCs w:val="24"/>
        </w:rPr>
        <w:t xml:space="preserve">: </w:t>
      </w:r>
      <w:bookmarkStart w:id="5" w:name="OLE_LINK3"/>
      <w:r w:rsidR="00236D88" w:rsidRPr="00236D88">
        <w:rPr>
          <w:sz w:val="24"/>
          <w:szCs w:val="24"/>
        </w:rPr>
        <w:t>It will lead to unnecessary UE power consumption if UE is mandated to operate in multi-RX mode as long as UE is configured with group-based beam reporting (GBBR) report</w:t>
      </w:r>
      <w:bookmarkEnd w:id="4"/>
      <w:bookmarkEnd w:id="5"/>
      <w:r w:rsidRPr="00E55F60">
        <w:rPr>
          <w:sz w:val="24"/>
          <w:szCs w:val="24"/>
        </w:rPr>
        <w:t>.</w:t>
      </w:r>
    </w:p>
    <w:p w14:paraId="7540ADD3" w14:textId="5ECBA2F7" w:rsidR="00B95D27" w:rsidRDefault="00B95D27" w:rsidP="00E55F60">
      <w:pPr>
        <w:jc w:val="both"/>
        <w:rPr>
          <w:rFonts w:eastAsia="新細明體"/>
          <w:szCs w:val="24"/>
          <w:lang w:val="en-GB"/>
        </w:rPr>
      </w:pPr>
      <w:r>
        <w:rPr>
          <w:rFonts w:eastAsia="新細明體"/>
          <w:szCs w:val="24"/>
          <w:lang w:val="en-GB"/>
        </w:rPr>
        <w:lastRenderedPageBreak/>
        <w:t xml:space="preserve">One consequence of this decision is that it may impact the Rel-19 </w:t>
      </w:r>
      <w:r w:rsidRPr="00B95D27">
        <w:rPr>
          <w:rFonts w:eastAsia="新細明體"/>
          <w:szCs w:val="24"/>
          <w:lang w:val="en-GB"/>
        </w:rPr>
        <w:t>NR_RRM_Ph5</w:t>
      </w:r>
      <w:r>
        <w:rPr>
          <w:rFonts w:eastAsia="新細明體"/>
          <w:szCs w:val="24"/>
          <w:lang w:val="en-GB"/>
        </w:rPr>
        <w:t xml:space="preserve"> WI in which some discussions for the condition to enable faster beam sweeping for L3 measurements are ongoing. It is highly likely that the Rel-19 WI will directly inherit the condition</w:t>
      </w:r>
      <w:r w:rsidR="00147121">
        <w:rPr>
          <w:rFonts w:eastAsia="新細明體"/>
          <w:szCs w:val="24"/>
          <w:lang w:val="en-GB"/>
        </w:rPr>
        <w:t>(s)</w:t>
      </w:r>
      <w:r>
        <w:rPr>
          <w:rFonts w:eastAsia="新細明體"/>
          <w:szCs w:val="24"/>
          <w:lang w:val="en-GB"/>
        </w:rPr>
        <w:t xml:space="preserve"> agreed </w:t>
      </w:r>
      <w:r w:rsidR="00900988">
        <w:rPr>
          <w:rFonts w:eastAsia="新細明體"/>
          <w:szCs w:val="24"/>
          <w:lang w:val="en-GB"/>
        </w:rPr>
        <w:t>in</w:t>
      </w:r>
      <w:r>
        <w:rPr>
          <w:rFonts w:eastAsia="新細明體"/>
          <w:szCs w:val="24"/>
          <w:lang w:val="en-GB"/>
        </w:rPr>
        <w:t xml:space="preserve"> Rel-18 mRx</w:t>
      </w:r>
      <w:r w:rsidR="00900988">
        <w:rPr>
          <w:rFonts w:eastAsia="新細明體"/>
          <w:szCs w:val="24"/>
          <w:lang w:val="en-GB"/>
        </w:rPr>
        <w:t xml:space="preserve"> WI</w:t>
      </w:r>
      <w:r>
        <w:rPr>
          <w:rFonts w:eastAsia="新細明體"/>
          <w:szCs w:val="24"/>
          <w:lang w:val="en-GB"/>
        </w:rPr>
        <w:t xml:space="preserve">. Since L3 measurement is kind of background behaviour that UE has to perform all the time, the power consumption issue </w:t>
      </w:r>
      <w:r w:rsidR="007706C7">
        <w:rPr>
          <w:rFonts w:eastAsia="新細明體"/>
          <w:szCs w:val="24"/>
          <w:lang w:val="en-GB"/>
        </w:rPr>
        <w:t>needs to be carefully addressed</w:t>
      </w:r>
      <w:r>
        <w:rPr>
          <w:rFonts w:eastAsia="新細明體"/>
          <w:szCs w:val="24"/>
          <w:lang w:val="en-GB"/>
        </w:rPr>
        <w:t xml:space="preserve">. Besides, it is very important to note that </w:t>
      </w:r>
      <w:r w:rsidR="00966D4C">
        <w:rPr>
          <w:rFonts w:eastAsia="新細明體"/>
          <w:szCs w:val="24"/>
          <w:lang w:val="en-GB"/>
        </w:rPr>
        <w:t xml:space="preserve">even if </w:t>
      </w:r>
      <w:r>
        <w:rPr>
          <w:rFonts w:eastAsia="新細明體"/>
          <w:szCs w:val="24"/>
          <w:lang w:val="en-GB"/>
        </w:rPr>
        <w:t>some UE</w:t>
      </w:r>
      <w:r w:rsidR="001B728A">
        <w:rPr>
          <w:rFonts w:eastAsia="新細明體"/>
          <w:szCs w:val="24"/>
          <w:lang w:val="en-GB"/>
        </w:rPr>
        <w:t>s</w:t>
      </w:r>
      <w:r>
        <w:rPr>
          <w:rFonts w:eastAsia="新細明體"/>
          <w:szCs w:val="24"/>
          <w:lang w:val="en-GB"/>
        </w:rPr>
        <w:t xml:space="preserve"> may not need simultaneous multiple panels to achieve faster L1 Rx beam sweeping</w:t>
      </w:r>
      <w:r w:rsidR="001B728A">
        <w:rPr>
          <w:rFonts w:eastAsia="新細明體"/>
          <w:szCs w:val="24"/>
          <w:lang w:val="en-GB"/>
        </w:rPr>
        <w:t xml:space="preserve"> (e.g., L3 measurements were used for panel selection)</w:t>
      </w:r>
      <w:r>
        <w:rPr>
          <w:rFonts w:eastAsia="新細明體"/>
          <w:szCs w:val="24"/>
          <w:lang w:val="en-GB"/>
        </w:rPr>
        <w:t>, it is very likely all UEs needs simultaneous multiple panels to achieve faster L3 Rx beam sweeping. To avoid negative pow</w:t>
      </w:r>
      <w:r w:rsidR="005375E4">
        <w:rPr>
          <w:rFonts w:eastAsia="新細明體"/>
          <w:szCs w:val="24"/>
          <w:lang w:val="en-GB"/>
        </w:rPr>
        <w:t>e</w:t>
      </w:r>
      <w:r>
        <w:rPr>
          <w:rFonts w:eastAsia="新細明體"/>
          <w:szCs w:val="24"/>
          <w:lang w:val="en-GB"/>
        </w:rPr>
        <w:t>r consumption impact to Rel-19, we need to be very careful in making such a decision.</w:t>
      </w:r>
    </w:p>
    <w:p w14:paraId="7EFADD23" w14:textId="77777777" w:rsidR="00B95D27" w:rsidRDefault="00B95D27" w:rsidP="00E55F60">
      <w:pPr>
        <w:jc w:val="both"/>
        <w:rPr>
          <w:rFonts w:eastAsia="新細明體"/>
          <w:szCs w:val="24"/>
          <w:lang w:val="en-GB"/>
        </w:rPr>
      </w:pPr>
    </w:p>
    <w:p w14:paraId="01DEE6D8" w14:textId="5BDE2BBC" w:rsidR="00E55F60" w:rsidRDefault="00E55F60" w:rsidP="00E55F60">
      <w:pPr>
        <w:jc w:val="both"/>
        <w:rPr>
          <w:rFonts w:eastAsia="新細明體"/>
          <w:lang w:val="en-GB"/>
        </w:rPr>
      </w:pPr>
      <w:r>
        <w:rPr>
          <w:rFonts w:eastAsia="新細明體"/>
          <w:szCs w:val="24"/>
          <w:lang w:val="en-GB"/>
        </w:rPr>
        <w:t>Based on above observation</w:t>
      </w:r>
      <w:r w:rsidR="00E43370" w:rsidRPr="00E55F60">
        <w:rPr>
          <w:rFonts w:eastAsia="新細明體"/>
          <w:szCs w:val="24"/>
          <w:lang w:val="en-GB"/>
        </w:rPr>
        <w:t xml:space="preserve">, RAN4 at least to consider the condition that </w:t>
      </w:r>
      <w:r w:rsidR="00E43370" w:rsidRPr="00E55F60">
        <w:rPr>
          <w:lang w:val="en-GB"/>
        </w:rPr>
        <w:t>UE sent valid Rel-17 GBBR.</w:t>
      </w:r>
    </w:p>
    <w:p w14:paraId="4E036BC9" w14:textId="1287EE43" w:rsidR="00E55F60" w:rsidRDefault="00984650" w:rsidP="00E55F60">
      <w:pPr>
        <w:jc w:val="both"/>
        <w:rPr>
          <w:lang w:val="en-GB"/>
        </w:rPr>
      </w:pPr>
      <w:r>
        <w:rPr>
          <w:lang w:val="en-GB"/>
        </w:rPr>
        <w:t>A</w:t>
      </w:r>
      <w:r w:rsidR="00E55F60">
        <w:rPr>
          <w:lang w:val="en-GB"/>
        </w:rPr>
        <w:t xml:space="preserve">fter UE has reported </w:t>
      </w:r>
      <w:r>
        <w:rPr>
          <w:lang w:val="en-GB"/>
        </w:rPr>
        <w:t xml:space="preserve">valid </w:t>
      </w:r>
      <w:r w:rsidR="00E55F60">
        <w:rPr>
          <w:lang w:val="en-GB"/>
        </w:rPr>
        <w:t xml:space="preserve">Rel-17 GBBR, NW knows that UE is </w:t>
      </w:r>
      <w:r>
        <w:rPr>
          <w:lang w:val="en-GB"/>
        </w:rPr>
        <w:t xml:space="preserve">in a good condition for </w:t>
      </w:r>
      <w:r w:rsidR="00E55F60">
        <w:rPr>
          <w:lang w:val="en-GB"/>
        </w:rPr>
        <w:t>multiple panels</w:t>
      </w:r>
      <w:r>
        <w:rPr>
          <w:lang w:val="en-GB"/>
        </w:rPr>
        <w:t xml:space="preserve"> operation</w:t>
      </w:r>
      <w:r w:rsidR="00E55F60">
        <w:rPr>
          <w:lang w:val="en-GB"/>
        </w:rPr>
        <w:t xml:space="preserve"> to support enhancements like faster beam sweeping or simultaneous L1 measurement</w:t>
      </w:r>
      <w:r>
        <w:rPr>
          <w:lang w:val="en-GB"/>
        </w:rPr>
        <w:t xml:space="preserve">. From the UE side, it is also reasonable to assume </w:t>
      </w:r>
      <w:r w:rsidR="00E55F60">
        <w:rPr>
          <w:lang w:val="en-GB"/>
        </w:rPr>
        <w:t>that UE is responsible of enabling these enhancements from now on</w:t>
      </w:r>
      <w:r>
        <w:rPr>
          <w:lang w:val="en-GB"/>
        </w:rPr>
        <w:t>, because the valid GBBR is sent by UE</w:t>
      </w:r>
      <w:r w:rsidR="00E55F60">
        <w:rPr>
          <w:lang w:val="en-GB"/>
        </w:rPr>
        <w:t xml:space="preserve">. </w:t>
      </w:r>
    </w:p>
    <w:p w14:paraId="75319DFD" w14:textId="38A9370B" w:rsidR="00E43370" w:rsidRPr="002D7540" w:rsidRDefault="00E43370" w:rsidP="00E43370">
      <w:pPr>
        <w:jc w:val="both"/>
        <w:rPr>
          <w:rFonts w:eastAsia="新細明體"/>
        </w:rPr>
      </w:pPr>
    </w:p>
    <w:p w14:paraId="5154E649" w14:textId="0918CCBC" w:rsidR="00E43370" w:rsidRPr="002D7540" w:rsidRDefault="00E43370" w:rsidP="002D7540">
      <w:pPr>
        <w:widowControl/>
        <w:autoSpaceDN w:val="0"/>
        <w:spacing w:after="120"/>
        <w:rPr>
          <w:rFonts w:ascii="Times New Roman" w:eastAsia="SimSun" w:hAnsi="Times New Roman" w:cs="Times New Roman"/>
          <w:color w:val="000000" w:themeColor="text1"/>
          <w:kern w:val="0"/>
          <w:sz w:val="20"/>
          <w:szCs w:val="24"/>
          <w:lang w:eastAsia="zh-CN"/>
        </w:rPr>
      </w:pPr>
      <w:bookmarkStart w:id="6" w:name="_Ref163223718"/>
      <w:bookmarkStart w:id="7" w:name="OLE_LINK5"/>
      <w:r>
        <w:rPr>
          <w:b/>
          <w:szCs w:val="24"/>
        </w:rPr>
        <w:t xml:space="preserve">Proposal </w:t>
      </w:r>
      <w:r>
        <w:fldChar w:fldCharType="begin"/>
      </w:r>
      <w:r>
        <w:rPr>
          <w:b/>
          <w:szCs w:val="24"/>
        </w:rPr>
        <w:instrText xml:space="preserve"> SEQ Proposal \* ARABIC </w:instrText>
      </w:r>
      <w:r>
        <w:fldChar w:fldCharType="separate"/>
      </w:r>
      <w:r w:rsidR="00525273">
        <w:rPr>
          <w:b/>
          <w:noProof/>
          <w:szCs w:val="24"/>
        </w:rPr>
        <w:t>1</w:t>
      </w:r>
      <w:r>
        <w:fldChar w:fldCharType="end"/>
      </w:r>
      <w:r>
        <w:rPr>
          <w:b/>
          <w:szCs w:val="24"/>
        </w:rPr>
        <w:t xml:space="preserve">: </w:t>
      </w:r>
      <w:r w:rsidR="002D7540" w:rsidRPr="002D7540">
        <w:rPr>
          <w:b/>
          <w:szCs w:val="24"/>
        </w:rPr>
        <w:t>For fast beam sweeping, additionally consider the following condition for the UE is in multi-Rx operation</w:t>
      </w:r>
      <w:r>
        <w:rPr>
          <w:b/>
          <w:szCs w:val="24"/>
        </w:rPr>
        <w:t>:</w:t>
      </w:r>
      <w:bookmarkEnd w:id="6"/>
    </w:p>
    <w:p w14:paraId="210E921E" w14:textId="6AFD79EA" w:rsidR="00E43370" w:rsidRDefault="00E43370" w:rsidP="008C09EE">
      <w:pPr>
        <w:pStyle w:val="ListParagraph"/>
        <w:widowControl/>
        <w:numPr>
          <w:ilvl w:val="0"/>
          <w:numId w:val="12"/>
        </w:numPr>
        <w:spacing w:after="120"/>
        <w:textAlignment w:val="center"/>
        <w:rPr>
          <w:b/>
          <w:szCs w:val="24"/>
          <w:lang w:eastAsia="zh-TW"/>
        </w:rPr>
      </w:pPr>
      <w:bookmarkStart w:id="8" w:name="OLE_LINK4"/>
      <w:r>
        <w:rPr>
          <w:b/>
          <w:szCs w:val="24"/>
          <w:lang w:eastAsia="zh-TW"/>
        </w:rPr>
        <w:t>UE sent a recent valid Rel-17 group-based beam reporting (GBBR).</w:t>
      </w:r>
      <w:bookmarkStart w:id="9" w:name="OLE_LINK6"/>
    </w:p>
    <w:bookmarkEnd w:id="7"/>
    <w:bookmarkEnd w:id="8"/>
    <w:bookmarkEnd w:id="9"/>
    <w:p w14:paraId="7E6B60E9" w14:textId="713CF500" w:rsidR="00C40474" w:rsidRDefault="00C40474" w:rsidP="00FB4797">
      <w:pPr>
        <w:rPr>
          <w:rFonts w:eastAsia="新細明體"/>
          <w:bCs/>
        </w:rPr>
      </w:pPr>
    </w:p>
    <w:p w14:paraId="4A9007CC" w14:textId="0670EBDA" w:rsidR="008C09EE" w:rsidRDefault="008C09EE" w:rsidP="00FB4797">
      <w:pPr>
        <w:rPr>
          <w:rFonts w:eastAsia="新細明體"/>
          <w:szCs w:val="24"/>
          <w:lang w:val="en-GB"/>
        </w:rPr>
      </w:pPr>
      <w:r>
        <w:rPr>
          <w:rFonts w:eastAsia="新細明體" w:hint="eastAsia"/>
          <w:bCs/>
        </w:rPr>
        <w:t>I</w:t>
      </w:r>
      <w:r>
        <w:rPr>
          <w:rFonts w:eastAsia="新細明體"/>
          <w:bCs/>
        </w:rPr>
        <w:t>f proposal 1 can be agreed, it is also very straightforward to define a condition that UE is allow to fallback to single-panel operation. For example,</w:t>
      </w:r>
      <w:bookmarkStart w:id="10" w:name="OLE_LINK7"/>
      <w:r>
        <w:rPr>
          <w:rFonts w:eastAsia="新細明體"/>
          <w:bCs/>
        </w:rPr>
        <w:t xml:space="preserve"> if UE recently reported </w:t>
      </w:r>
      <w:r>
        <w:rPr>
          <w:rFonts w:eastAsia="新細明體"/>
          <w:szCs w:val="24"/>
          <w:lang w:val="en-GB"/>
        </w:rPr>
        <w:t>‘Not valid’ for one of the RSRP for a beam pair</w:t>
      </w:r>
      <w:r>
        <w:rPr>
          <w:rFonts w:eastAsia="新細明體"/>
          <w:szCs w:val="24"/>
          <w:lang w:val="en-GB"/>
        </w:rPr>
        <w:t>, this means UE is allow to fallback to single panel for the later reception QCL-ed to that beam pair</w:t>
      </w:r>
      <w:bookmarkEnd w:id="10"/>
      <w:r>
        <w:rPr>
          <w:rFonts w:eastAsia="新細明體"/>
          <w:szCs w:val="24"/>
          <w:lang w:val="en-GB"/>
        </w:rPr>
        <w:t>.</w:t>
      </w:r>
    </w:p>
    <w:p w14:paraId="3514B581" w14:textId="7683EF40" w:rsidR="008C09EE" w:rsidRDefault="008C09EE" w:rsidP="00FB4797">
      <w:pPr>
        <w:rPr>
          <w:rFonts w:eastAsia="新細明體"/>
          <w:szCs w:val="24"/>
          <w:lang w:val="en-GB"/>
        </w:rPr>
      </w:pPr>
    </w:p>
    <w:p w14:paraId="5F4C9861" w14:textId="722466FB" w:rsidR="008C09EE" w:rsidRDefault="008C09EE" w:rsidP="008C09EE">
      <w:pPr>
        <w:widowControl/>
        <w:autoSpaceDN w:val="0"/>
        <w:spacing w:after="120"/>
        <w:rPr>
          <w:b/>
          <w:szCs w:val="24"/>
        </w:rPr>
      </w:pPr>
      <w:bookmarkStart w:id="11" w:name="_Ref166402705"/>
      <w:r>
        <w:rPr>
          <w:b/>
          <w:szCs w:val="24"/>
        </w:rPr>
        <w:t xml:space="preserve">Proposal </w:t>
      </w:r>
      <w:r>
        <w:fldChar w:fldCharType="begin"/>
      </w:r>
      <w:r>
        <w:rPr>
          <w:b/>
          <w:szCs w:val="24"/>
        </w:rPr>
        <w:instrText xml:space="preserve"> SEQ Proposal \* ARABIC </w:instrText>
      </w:r>
      <w:r>
        <w:fldChar w:fldCharType="separate"/>
      </w:r>
      <w:r w:rsidR="00525273">
        <w:rPr>
          <w:b/>
          <w:noProof/>
          <w:szCs w:val="24"/>
        </w:rPr>
        <w:t>2</w:t>
      </w:r>
      <w:r>
        <w:fldChar w:fldCharType="end"/>
      </w:r>
      <w:r>
        <w:rPr>
          <w:b/>
          <w:szCs w:val="24"/>
        </w:rPr>
        <w:t xml:space="preserve">: </w:t>
      </w:r>
      <w:r>
        <w:rPr>
          <w:b/>
          <w:szCs w:val="24"/>
        </w:rPr>
        <w:t>I</w:t>
      </w:r>
      <w:r w:rsidRPr="008C09EE">
        <w:rPr>
          <w:b/>
          <w:szCs w:val="24"/>
        </w:rPr>
        <w:t>f UE recently reported ‘Not valid’ for one of the RSRP for a beam pair, this means UE is allow to fallback to single panel for the later reception QCL-ed to that beam pair</w:t>
      </w:r>
      <w:bookmarkEnd w:id="11"/>
    </w:p>
    <w:p w14:paraId="6D83B829" w14:textId="77777777" w:rsidR="008C09EE" w:rsidRDefault="008C09EE" w:rsidP="00FB4797">
      <w:pPr>
        <w:rPr>
          <w:rFonts w:eastAsia="新細明體" w:hint="eastAsia"/>
          <w:bCs/>
        </w:rPr>
      </w:pPr>
    </w:p>
    <w:p w14:paraId="4B0A4C23" w14:textId="6DD6A5CA" w:rsidR="00C40474" w:rsidRDefault="00C40474" w:rsidP="00C40474">
      <w:pPr>
        <w:pStyle w:val="Heading2"/>
        <w:rPr>
          <w:rFonts w:eastAsia="新細明體"/>
          <w:sz w:val="24"/>
          <w:szCs w:val="24"/>
        </w:rPr>
      </w:pPr>
      <w:r>
        <w:rPr>
          <w:sz w:val="24"/>
          <w:szCs w:val="24"/>
        </w:rPr>
        <w:t xml:space="preserve">2.2 </w:t>
      </w:r>
      <w:r w:rsidR="00945298">
        <w:rPr>
          <w:sz w:val="24"/>
          <w:szCs w:val="24"/>
        </w:rPr>
        <w:t>M</w:t>
      </w:r>
      <w:r w:rsidR="00D859C0">
        <w:rPr>
          <w:sz w:val="24"/>
          <w:szCs w:val="24"/>
        </w:rPr>
        <w:t>easurement restriction</w:t>
      </w:r>
    </w:p>
    <w:p w14:paraId="5980A503" w14:textId="5411F04E" w:rsidR="00D859C0" w:rsidRDefault="00D859C0" w:rsidP="00D859C0">
      <w:pPr>
        <w:spacing w:before="100" w:beforeAutospacing="1" w:after="100" w:afterAutospacing="1"/>
        <w:jc w:val="both"/>
        <w:rPr>
          <w:rFonts w:eastAsia="新細明體"/>
          <w:lang w:val="en-GB"/>
        </w:rPr>
      </w:pPr>
      <w:r>
        <w:rPr>
          <w:rFonts w:eastAsia="新細明體"/>
        </w:rPr>
        <w:t>I</w:t>
      </w:r>
      <w:r>
        <w:rPr>
          <w:rFonts w:eastAsia="新細明體"/>
          <w:lang w:val="en-GB"/>
        </w:rPr>
        <w:t xml:space="preserve">n previous meetings, there’s an agreement </w:t>
      </w:r>
      <w:r w:rsidR="00945298">
        <w:rPr>
          <w:rFonts w:eastAsia="新細明體"/>
          <w:lang w:val="en-GB"/>
        </w:rPr>
        <w:t>for companies to bring analysis for</w:t>
      </w:r>
      <w:r>
        <w:rPr>
          <w:rFonts w:eastAsia="新細明體"/>
          <w:lang w:val="en-GB"/>
        </w:rPr>
        <w:t xml:space="preserve"> the condition </w:t>
      </w:r>
      <w:r w:rsidR="00945298">
        <w:rPr>
          <w:rFonts w:eastAsia="新細明體"/>
          <w:lang w:val="en-GB"/>
        </w:rPr>
        <w:t>of</w:t>
      </w:r>
      <w:r>
        <w:rPr>
          <w:rFonts w:eastAsia="新細明體"/>
          <w:lang w:val="en-GB"/>
        </w:rPr>
        <w:t xml:space="preserve"> </w:t>
      </w:r>
      <w:r w:rsidR="00945298">
        <w:rPr>
          <w:rFonts w:eastAsia="新細明體"/>
          <w:lang w:val="en-GB"/>
        </w:rPr>
        <w:t>measurement</w:t>
      </w:r>
      <w:r>
        <w:rPr>
          <w:rFonts w:eastAsia="新細明體"/>
          <w:lang w:val="en-GB"/>
        </w:rPr>
        <w:t xml:space="preserve"> restriction. </w:t>
      </w:r>
    </w:p>
    <w:tbl>
      <w:tblPr>
        <w:tblStyle w:val="TableGrid"/>
        <w:tblW w:w="0" w:type="auto"/>
        <w:tblLook w:val="04A0" w:firstRow="1" w:lastRow="0" w:firstColumn="1" w:lastColumn="0" w:noHBand="0" w:noVBand="1"/>
      </w:tblPr>
      <w:tblGrid>
        <w:gridCol w:w="9629"/>
      </w:tblGrid>
      <w:tr w:rsidR="00D859C0" w14:paraId="6D6F2ED2" w14:textId="77777777" w:rsidTr="00D859C0">
        <w:tc>
          <w:tcPr>
            <w:tcW w:w="9629" w:type="dxa"/>
            <w:tcBorders>
              <w:top w:val="single" w:sz="4" w:space="0" w:color="auto"/>
              <w:left w:val="single" w:sz="4" w:space="0" w:color="auto"/>
              <w:bottom w:val="single" w:sz="4" w:space="0" w:color="auto"/>
              <w:right w:val="single" w:sz="4" w:space="0" w:color="auto"/>
            </w:tcBorders>
            <w:hideMark/>
          </w:tcPr>
          <w:p w14:paraId="37474F2A" w14:textId="43C1AF20" w:rsidR="00D859C0" w:rsidRDefault="00D859C0">
            <w:pPr>
              <w:widowControl/>
              <w:rPr>
                <w:rFonts w:ascii="Times New Roman" w:eastAsia="新細明體" w:hAnsi="Times New Roman" w:cs="Times New Roman"/>
                <w:b/>
                <w:bCs/>
                <w:kern w:val="0"/>
                <w:sz w:val="20"/>
                <w:szCs w:val="20"/>
                <w:lang w:val="en-GB" w:eastAsia="zh-CN"/>
              </w:rPr>
            </w:pPr>
            <w:r>
              <w:rPr>
                <w:rFonts w:ascii="Times New Roman" w:eastAsia="新細明體" w:hAnsi="Times New Roman" w:cs="Times New Roman"/>
                <w:b/>
                <w:bCs/>
                <w:kern w:val="0"/>
                <w:sz w:val="20"/>
                <w:szCs w:val="20"/>
                <w:lang w:val="en-GB" w:eastAsia="zh-CN"/>
              </w:rPr>
              <w:t>&lt; Agreement &gt;</w:t>
            </w:r>
          </w:p>
          <w:p w14:paraId="53BCD1B1" w14:textId="77777777" w:rsidR="00A56202" w:rsidRPr="002D7540" w:rsidRDefault="00945298" w:rsidP="00A56202">
            <w:pPr>
              <w:widowControl/>
              <w:autoSpaceDN w:val="0"/>
              <w:spacing w:after="120"/>
              <w:rPr>
                <w:rFonts w:ascii="Times New Roman" w:hAnsi="Times New Roman" w:cs="Times New Roman"/>
                <w:kern w:val="0"/>
                <w:sz w:val="20"/>
                <w:szCs w:val="20"/>
                <w:lang w:eastAsia="zh-CN"/>
              </w:rPr>
            </w:pPr>
            <w:r w:rsidRPr="00945298">
              <w:rPr>
                <w:rFonts w:ascii="Times New Roman" w:eastAsia="新細明體" w:hAnsi="Times New Roman" w:cs="Times New Roman"/>
                <w:kern w:val="0"/>
                <w:sz w:val="20"/>
                <w:szCs w:val="20"/>
                <w:lang w:eastAsia="zh-CN"/>
              </w:rPr>
              <w:t>For measurement restr</w:t>
            </w:r>
            <w:r w:rsidRPr="002D7540">
              <w:rPr>
                <w:rFonts w:ascii="Times New Roman" w:eastAsia="新細明體" w:hAnsi="Times New Roman" w:cs="Times New Roman"/>
                <w:kern w:val="0"/>
                <w:sz w:val="20"/>
                <w:szCs w:val="20"/>
                <w:lang w:eastAsia="zh-CN"/>
              </w:rPr>
              <w:t xml:space="preserve">iction: </w:t>
            </w:r>
          </w:p>
          <w:p w14:paraId="7BE44F32" w14:textId="095D1A0B" w:rsidR="00945298" w:rsidRPr="002D7540" w:rsidRDefault="00945298" w:rsidP="00A56202">
            <w:pPr>
              <w:pStyle w:val="ListParagraph"/>
              <w:widowControl/>
              <w:numPr>
                <w:ilvl w:val="0"/>
                <w:numId w:val="23"/>
              </w:numPr>
              <w:autoSpaceDN w:val="0"/>
              <w:spacing w:after="120"/>
              <w:rPr>
                <w:rFonts w:ascii="Times New Roman" w:eastAsia="新細明體" w:hAnsi="Times New Roman" w:cs="Times New Roman"/>
                <w:kern w:val="0"/>
                <w:sz w:val="20"/>
                <w:szCs w:val="20"/>
                <w:lang w:eastAsia="zh-CN"/>
              </w:rPr>
            </w:pPr>
            <w:r w:rsidRPr="002D7540">
              <w:rPr>
                <w:rFonts w:ascii="Times New Roman" w:eastAsia="新細明體" w:hAnsi="Times New Roman" w:cs="Times New Roman"/>
                <w:kern w:val="0"/>
                <w:sz w:val="20"/>
                <w:szCs w:val="20"/>
                <w:lang w:eastAsia="zh-CN"/>
              </w:rPr>
              <w:t>Way forward: Companies may bring further analysis, on whether to remove or not the following condition of measurement restriction relaxation for CSI-RS based L1 measurements</w:t>
            </w:r>
          </w:p>
          <w:p w14:paraId="090FFD70" w14:textId="77777777" w:rsidR="00D859C0" w:rsidRPr="002D7540" w:rsidRDefault="00945298" w:rsidP="00A56202">
            <w:pPr>
              <w:pStyle w:val="ListParagraph"/>
              <w:widowControl/>
              <w:numPr>
                <w:ilvl w:val="1"/>
                <w:numId w:val="23"/>
              </w:numPr>
              <w:overflowPunct w:val="0"/>
              <w:autoSpaceDE w:val="0"/>
              <w:autoSpaceDN w:val="0"/>
              <w:adjustRightInd w:val="0"/>
              <w:spacing w:after="180"/>
              <w:rPr>
                <w:rFonts w:ascii="Times New Roman" w:eastAsia="新細明體" w:hAnsi="Times New Roman" w:cs="Times New Roman"/>
                <w:kern w:val="0"/>
                <w:sz w:val="20"/>
                <w:szCs w:val="20"/>
                <w:lang w:eastAsia="zh-CN"/>
              </w:rPr>
            </w:pPr>
            <w:r w:rsidRPr="002D7540">
              <w:rPr>
                <w:rFonts w:ascii="Times New Roman" w:eastAsia="新細明體" w:hAnsi="Times New Roman" w:cs="Times New Roman"/>
                <w:kern w:val="0"/>
                <w:sz w:val="20"/>
                <w:szCs w:val="20"/>
                <w:lang w:eastAsia="zh-CN"/>
              </w:rPr>
              <w:t>[The two CSI-RS resources and both PDSCHs are overlapped on the same OFDM symbol].</w:t>
            </w:r>
          </w:p>
          <w:p w14:paraId="64AA1EDF" w14:textId="4B0AF3BA" w:rsidR="002D7540" w:rsidRPr="002D7540" w:rsidRDefault="002D7540" w:rsidP="002D7540">
            <w:pPr>
              <w:widowControl/>
              <w:spacing w:after="120"/>
              <w:rPr>
                <w:rFonts w:ascii="Times New Roman" w:eastAsia="新細明體" w:hAnsi="Times New Roman" w:cs="Times New Roman"/>
                <w:kern w:val="0"/>
                <w:sz w:val="20"/>
                <w:szCs w:val="20"/>
              </w:rPr>
            </w:pPr>
            <w:r w:rsidRPr="002D7540">
              <w:rPr>
                <w:rFonts w:ascii="Times New Roman" w:eastAsia="新細明體" w:hAnsi="Times New Roman" w:cs="Times New Roman"/>
                <w:color w:val="000000"/>
                <w:kern w:val="0"/>
                <w:sz w:val="20"/>
                <w:szCs w:val="20"/>
              </w:rPr>
              <w:t xml:space="preserve">Session Chair: In this meeting, for measurement restriction, further check offline whether there is any technical issue if we remove </w:t>
            </w:r>
            <w:r w:rsidRPr="002D7540">
              <w:rPr>
                <w:rFonts w:ascii="Times New Roman" w:eastAsia="新細明體" w:hAnsi="Times New Roman" w:cs="Times New Roman"/>
                <w:kern w:val="0"/>
                <w:sz w:val="20"/>
                <w:szCs w:val="20"/>
                <w:lang w:val="en-GB"/>
              </w:rPr>
              <w:t>following condition of measurement restriction relaxation for CSI-RS based L1 measurements</w:t>
            </w:r>
          </w:p>
        </w:tc>
      </w:tr>
    </w:tbl>
    <w:p w14:paraId="2645C90A" w14:textId="48CB9D1C" w:rsidR="00D859C0" w:rsidRDefault="002D7540" w:rsidP="00D859C0">
      <w:pPr>
        <w:spacing w:before="100" w:beforeAutospacing="1" w:after="100" w:afterAutospacing="1"/>
        <w:jc w:val="both"/>
        <w:rPr>
          <w:rFonts w:eastAsia="新細明體"/>
          <w:szCs w:val="24"/>
          <w:lang w:val="en-GB"/>
        </w:rPr>
      </w:pPr>
      <w:r>
        <w:rPr>
          <w:rFonts w:eastAsia="新細明體"/>
          <w:szCs w:val="24"/>
        </w:rPr>
        <w:t>In our understanding</w:t>
      </w:r>
      <w:r w:rsidR="00D859C0">
        <w:rPr>
          <w:rFonts w:eastAsia="新細明體"/>
          <w:szCs w:val="24"/>
          <w:lang w:val="en-GB"/>
        </w:rPr>
        <w:t xml:space="preserve">, we do not think the measurement restriction should only be limited to the case when the two CSI-RS resources are overlapped with both PDSCHs. </w:t>
      </w:r>
    </w:p>
    <w:p w14:paraId="5E3E4F43" w14:textId="77777777" w:rsidR="00D859C0" w:rsidRDefault="00D859C0">
      <w:pPr>
        <w:pStyle w:val="ListParagraph"/>
        <w:numPr>
          <w:ilvl w:val="0"/>
          <w:numId w:val="16"/>
        </w:numPr>
        <w:spacing w:before="100" w:beforeAutospacing="1" w:after="100" w:afterAutospacing="1"/>
        <w:jc w:val="both"/>
        <w:rPr>
          <w:rFonts w:eastAsia="新細明體"/>
          <w:szCs w:val="24"/>
          <w:lang w:val="en-GB"/>
        </w:rPr>
      </w:pPr>
      <w:r>
        <w:rPr>
          <w:rFonts w:eastAsia="新細明體"/>
          <w:szCs w:val="24"/>
          <w:lang w:val="en-GB"/>
        </w:rPr>
        <w:t xml:space="preserve">Measurement restriction is only about 2 RS. There is nothing to do with the PDSCH scheduling. In legacy, we don’t have requirement assuming that the reference signals and data reception should be overlapped for measurement restriction. </w:t>
      </w:r>
      <w:bookmarkStart w:id="12" w:name="OLE_LINK20"/>
    </w:p>
    <w:p w14:paraId="177393E3" w14:textId="77777777" w:rsidR="00D859C0" w:rsidRDefault="00D859C0">
      <w:pPr>
        <w:pStyle w:val="ListParagraph"/>
        <w:numPr>
          <w:ilvl w:val="0"/>
          <w:numId w:val="16"/>
        </w:numPr>
        <w:spacing w:before="100" w:beforeAutospacing="1" w:after="100" w:afterAutospacing="1"/>
        <w:jc w:val="both"/>
        <w:rPr>
          <w:rFonts w:eastAsia="新細明體"/>
          <w:szCs w:val="24"/>
          <w:lang w:val="en-GB"/>
        </w:rPr>
      </w:pPr>
      <w:r>
        <w:rPr>
          <w:rFonts w:eastAsia="新細明體"/>
          <w:szCs w:val="24"/>
          <w:lang w:val="en-GB"/>
        </w:rPr>
        <w:lastRenderedPageBreak/>
        <w:t>UE’s scheduling of L1 measurement</w:t>
      </w:r>
      <w:bookmarkEnd w:id="12"/>
      <w:r>
        <w:rPr>
          <w:rFonts w:eastAsia="新細明體"/>
          <w:szCs w:val="24"/>
          <w:lang w:val="en-GB"/>
        </w:rPr>
        <w:t xml:space="preserve"> (i.e., how to select Rx beam to measure for each SSB occasion) is usually static based on NW’s configuration. This scheduling is not expected to be changed dynamically due to whether PDSCH is scheduled or not</w:t>
      </w:r>
      <w:r>
        <w:rPr>
          <w:rFonts w:eastAsia="新細明體"/>
          <w:szCs w:val="24"/>
          <w:lang w:val="en-GB" w:eastAsia="zh-TW"/>
        </w:rPr>
        <w:t xml:space="preserve"> in a slot</w:t>
      </w:r>
      <w:r>
        <w:rPr>
          <w:rFonts w:eastAsia="新細明體"/>
          <w:szCs w:val="24"/>
          <w:lang w:val="en-GB"/>
        </w:rPr>
        <w:t xml:space="preserve">. Even if the CSI-RS resources are not overlapped with PDSCHs, UE should perform both CSI-RS measurements at the same time when feasible. </w:t>
      </w:r>
    </w:p>
    <w:p w14:paraId="47FD1713" w14:textId="420AFB2A" w:rsidR="00D859C0" w:rsidRDefault="00D859C0">
      <w:pPr>
        <w:pStyle w:val="ListParagraph"/>
        <w:numPr>
          <w:ilvl w:val="0"/>
          <w:numId w:val="16"/>
        </w:numPr>
        <w:spacing w:before="100" w:beforeAutospacing="1" w:after="100" w:afterAutospacing="1"/>
        <w:jc w:val="both"/>
        <w:rPr>
          <w:rFonts w:eastAsia="新細明體"/>
          <w:szCs w:val="24"/>
          <w:lang w:val="en-GB"/>
        </w:rPr>
      </w:pPr>
      <w:r>
        <w:rPr>
          <w:rFonts w:eastAsia="新細明體"/>
          <w:szCs w:val="24"/>
          <w:lang w:val="en-GB"/>
        </w:rPr>
        <w:t xml:space="preserve">UE needs a certain processing time to decode PDCCH to realize whether there’s a PDSCH to receive in the same slot. Before UE can successfully decode PDCCH (as shown in Figure 1), </w:t>
      </w:r>
      <w:bookmarkStart w:id="13" w:name="OLE_LINK37"/>
      <w:r>
        <w:rPr>
          <w:rFonts w:eastAsia="新細明體"/>
          <w:szCs w:val="24"/>
          <w:lang w:val="en-GB"/>
        </w:rPr>
        <w:t>UE does not know whether the PDSCH is intended to it.</w:t>
      </w:r>
      <w:bookmarkEnd w:id="13"/>
      <w:r>
        <w:rPr>
          <w:rFonts w:eastAsia="新細明體"/>
          <w:szCs w:val="24"/>
          <w:lang w:val="en-GB"/>
        </w:rPr>
        <w:t xml:space="preserve"> What UE can do is only to buffer all signals with a certain Rx beam assumption during the PDCCH processing time. This means that UE has no way to re-decide which Rx beam pair to be used for CSI-RS measurement</w:t>
      </w:r>
      <w:r>
        <w:rPr>
          <w:rFonts w:eastAsia="新細明體"/>
          <w:szCs w:val="24"/>
          <w:lang w:val="en-GB" w:eastAsia="zh-TW"/>
        </w:rPr>
        <w:t xml:space="preserve"> </w:t>
      </w:r>
      <w:r>
        <w:rPr>
          <w:rFonts w:eastAsia="新細明體"/>
          <w:szCs w:val="24"/>
          <w:lang w:val="en-GB"/>
        </w:rPr>
        <w:t xml:space="preserve">because the CSI-RS symbol is already received. </w:t>
      </w:r>
      <w:bookmarkStart w:id="14" w:name="OLE_LINK38"/>
      <w:r>
        <w:rPr>
          <w:rFonts w:eastAsia="新細明體"/>
          <w:szCs w:val="24"/>
          <w:lang w:val="en-GB"/>
        </w:rPr>
        <w:t>Therefore, the condition</w:t>
      </w:r>
      <w:r w:rsidR="002D7540">
        <w:rPr>
          <w:rFonts w:eastAsia="新細明體"/>
          <w:szCs w:val="24"/>
          <w:lang w:val="en-GB"/>
        </w:rPr>
        <w:t xml:space="preserve"> </w:t>
      </w:r>
      <w:r>
        <w:rPr>
          <w:rFonts w:eastAsia="新細明體"/>
          <w:szCs w:val="24"/>
          <w:lang w:val="en-GB"/>
        </w:rPr>
        <w:t>could cause problem in UE’s DL processing and should be removed.</w:t>
      </w:r>
    </w:p>
    <w:p w14:paraId="3A524F01" w14:textId="41A24957" w:rsidR="00BE08A5" w:rsidRPr="005375E4" w:rsidRDefault="00BE08A5" w:rsidP="005375E4">
      <w:pPr>
        <w:spacing w:before="100" w:beforeAutospacing="1" w:after="100" w:afterAutospacing="1"/>
        <w:jc w:val="both"/>
        <w:rPr>
          <w:rFonts w:eastAsia="新細明體"/>
          <w:szCs w:val="24"/>
          <w:lang w:val="en-GB"/>
        </w:rPr>
      </w:pPr>
      <w:r>
        <w:rPr>
          <w:rFonts w:eastAsia="新細明體" w:hint="eastAsia"/>
          <w:szCs w:val="24"/>
          <w:lang w:val="en-GB"/>
        </w:rPr>
        <w:t>I</w:t>
      </w:r>
      <w:r>
        <w:rPr>
          <w:rFonts w:eastAsia="新細明體"/>
          <w:szCs w:val="24"/>
          <w:lang w:val="en-GB"/>
        </w:rPr>
        <w:t>n last meeting, there were some discussions on this issue. One concern is that removing the overlapping condition means that UE will never have the chance to sweep beams on the CSI-RS, because UE needs to always use the best Rx beam for PDSCH reception to receive CSI-RS. This is a correct understanding. To accommodate this problem, it is necessary that network also need</w:t>
      </w:r>
      <w:r w:rsidR="00C21087">
        <w:rPr>
          <w:rFonts w:eastAsia="新細明體"/>
          <w:szCs w:val="24"/>
          <w:lang w:val="en-GB"/>
        </w:rPr>
        <w:t>s</w:t>
      </w:r>
      <w:r>
        <w:rPr>
          <w:rFonts w:eastAsia="新細明體"/>
          <w:szCs w:val="24"/>
          <w:lang w:val="en-GB"/>
        </w:rPr>
        <w:t xml:space="preserve"> to provide other QCL source (e.g., SSB) for UE to perform beam sweeping.</w:t>
      </w:r>
    </w:p>
    <w:p w14:paraId="536B02CD" w14:textId="7C47C9B8" w:rsidR="00D859C0" w:rsidRDefault="00D859C0" w:rsidP="00D859C0">
      <w:pPr>
        <w:pStyle w:val="Caption"/>
        <w:rPr>
          <w:sz w:val="24"/>
          <w:szCs w:val="24"/>
        </w:rPr>
      </w:pPr>
      <w:bookmarkStart w:id="15" w:name="_Ref141027874"/>
      <w:bookmarkStart w:id="16" w:name="_Ref149588758"/>
      <w:bookmarkEnd w:id="14"/>
      <w:r>
        <w:rPr>
          <w:sz w:val="24"/>
          <w:szCs w:val="24"/>
        </w:rPr>
        <w:t xml:space="preserve">Proposal </w:t>
      </w:r>
      <w:r>
        <w:fldChar w:fldCharType="begin"/>
      </w:r>
      <w:r>
        <w:rPr>
          <w:sz w:val="24"/>
          <w:szCs w:val="24"/>
        </w:rPr>
        <w:instrText xml:space="preserve"> SEQ Proposal \* ARABIC </w:instrText>
      </w:r>
      <w:r>
        <w:fldChar w:fldCharType="separate"/>
      </w:r>
      <w:r w:rsidR="00525273">
        <w:rPr>
          <w:noProof/>
          <w:sz w:val="24"/>
          <w:szCs w:val="24"/>
        </w:rPr>
        <w:t>3</w:t>
      </w:r>
      <w:r>
        <w:fldChar w:fldCharType="end"/>
      </w:r>
      <w:r>
        <w:rPr>
          <w:sz w:val="24"/>
          <w:szCs w:val="24"/>
        </w:rPr>
        <w:t xml:space="preserve">: </w:t>
      </w:r>
      <w:r>
        <w:rPr>
          <w:rFonts w:eastAsia="新細明體"/>
          <w:sz w:val="24"/>
          <w:szCs w:val="24"/>
        </w:rPr>
        <w:t>Remove</w:t>
      </w:r>
      <w:r>
        <w:rPr>
          <w:sz w:val="24"/>
          <w:szCs w:val="24"/>
        </w:rPr>
        <w:t xml:space="preserve"> the following condition of measurement restriction relaxation for CSI-RS based L1 measurements</w:t>
      </w:r>
      <w:bookmarkEnd w:id="15"/>
      <w:r>
        <w:rPr>
          <w:sz w:val="24"/>
          <w:szCs w:val="24"/>
        </w:rPr>
        <w:t>.</w:t>
      </w:r>
      <w:bookmarkEnd w:id="16"/>
    </w:p>
    <w:p w14:paraId="4B575694" w14:textId="77777777" w:rsidR="00D859C0" w:rsidRDefault="00D859C0">
      <w:pPr>
        <w:widowControl/>
        <w:numPr>
          <w:ilvl w:val="0"/>
          <w:numId w:val="17"/>
        </w:numPr>
        <w:overflowPunct w:val="0"/>
        <w:autoSpaceDE w:val="0"/>
        <w:autoSpaceDN w:val="0"/>
        <w:adjustRightInd w:val="0"/>
        <w:spacing w:after="120"/>
        <w:textAlignment w:val="baseline"/>
        <w:rPr>
          <w:b/>
          <w:szCs w:val="24"/>
        </w:rPr>
      </w:pPr>
      <w:r>
        <w:rPr>
          <w:b/>
          <w:szCs w:val="24"/>
        </w:rPr>
        <w:t>[The two CSI-RS resources and both PDSCHs are overlapped on the same OFDM symbol].</w:t>
      </w:r>
    </w:p>
    <w:p w14:paraId="70A13904" w14:textId="77777777" w:rsidR="00D859C0" w:rsidRDefault="00D859C0" w:rsidP="00D859C0">
      <w:pPr>
        <w:spacing w:before="100" w:beforeAutospacing="1" w:after="100" w:afterAutospacing="1"/>
        <w:jc w:val="center"/>
        <w:rPr>
          <w:rFonts w:eastAsia="新細明體"/>
          <w:szCs w:val="24"/>
          <w:lang w:val="en-GB"/>
        </w:rPr>
      </w:pPr>
    </w:p>
    <w:p w14:paraId="741532B4" w14:textId="5712C735" w:rsidR="00D859C0" w:rsidRDefault="00D859C0" w:rsidP="00D859C0">
      <w:pPr>
        <w:spacing w:before="100" w:beforeAutospacing="1" w:after="100" w:afterAutospacing="1"/>
        <w:jc w:val="center"/>
        <w:rPr>
          <w:rFonts w:eastAsia="新細明體"/>
          <w:szCs w:val="24"/>
          <w:lang w:val="en-GB"/>
        </w:rPr>
      </w:pPr>
      <w:r>
        <w:rPr>
          <w:noProof/>
        </w:rPr>
        <w:drawing>
          <wp:inline distT="0" distB="0" distL="0" distR="0" wp14:anchorId="216C7992" wp14:editId="05C44EE1">
            <wp:extent cx="5659755" cy="2795270"/>
            <wp:effectExtent l="0" t="0" r="0" b="508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9755" cy="2795270"/>
                    </a:xfrm>
                    <a:prstGeom prst="rect">
                      <a:avLst/>
                    </a:prstGeom>
                    <a:noFill/>
                    <a:ln>
                      <a:noFill/>
                    </a:ln>
                  </pic:spPr>
                </pic:pic>
              </a:graphicData>
            </a:graphic>
          </wp:inline>
        </w:drawing>
      </w:r>
    </w:p>
    <w:p w14:paraId="6C472517" w14:textId="77777777" w:rsidR="00D859C0" w:rsidRDefault="00D859C0" w:rsidP="00D859C0">
      <w:pPr>
        <w:spacing w:before="100" w:beforeAutospacing="1" w:after="100" w:afterAutospacing="1"/>
        <w:jc w:val="center"/>
        <w:rPr>
          <w:rFonts w:eastAsia="新細明體"/>
          <w:szCs w:val="24"/>
          <w:lang w:val="en-GB"/>
        </w:rPr>
      </w:pPr>
      <w:r>
        <w:rPr>
          <w:rFonts w:eastAsia="新細明體"/>
          <w:szCs w:val="24"/>
          <w:lang w:val="en-GB"/>
        </w:rPr>
        <w:t>Figure 1. Relation between UE processing time for PDCCH and the reception of CSI-RS for measurement.</w:t>
      </w:r>
    </w:p>
    <w:p w14:paraId="4A3B2638" w14:textId="5A36013E" w:rsidR="00C40474" w:rsidRDefault="00C40474" w:rsidP="00FB4797">
      <w:pPr>
        <w:rPr>
          <w:rFonts w:eastAsia="新細明體"/>
          <w:bCs/>
        </w:rPr>
      </w:pPr>
    </w:p>
    <w:p w14:paraId="4CAEE772" w14:textId="523C5C86" w:rsidR="00C40474" w:rsidRDefault="00C40474" w:rsidP="00C40474">
      <w:pPr>
        <w:pStyle w:val="Heading2"/>
        <w:rPr>
          <w:rFonts w:eastAsia="新細明體"/>
          <w:sz w:val="24"/>
          <w:szCs w:val="24"/>
        </w:rPr>
      </w:pPr>
      <w:r>
        <w:rPr>
          <w:sz w:val="24"/>
          <w:szCs w:val="24"/>
        </w:rPr>
        <w:t>2.</w:t>
      </w:r>
      <w:r w:rsidR="00AE20D7">
        <w:rPr>
          <w:sz w:val="24"/>
          <w:szCs w:val="24"/>
        </w:rPr>
        <w:t>3</w:t>
      </w:r>
      <w:r>
        <w:rPr>
          <w:sz w:val="24"/>
          <w:szCs w:val="24"/>
        </w:rPr>
        <w:t xml:space="preserve"> Dual TCI states switching</w:t>
      </w:r>
      <w:r w:rsidR="00AE20D7" w:rsidRPr="00AE20D7">
        <w:t xml:space="preserve"> </w:t>
      </w:r>
      <w:r w:rsidR="00AE20D7" w:rsidRPr="00AE20D7">
        <w:rPr>
          <w:sz w:val="24"/>
          <w:szCs w:val="24"/>
        </w:rPr>
        <w:t>DCI based dual TCI states switching for mDCI</w:t>
      </w:r>
    </w:p>
    <w:p w14:paraId="1BF63E77" w14:textId="6FBD7244" w:rsidR="00865B23" w:rsidRDefault="00865B23" w:rsidP="00865B23">
      <w:pPr>
        <w:jc w:val="both"/>
        <w:rPr>
          <w:rFonts w:eastAsia="新細明體" w:cstheme="minorHAnsi"/>
          <w:szCs w:val="24"/>
        </w:rPr>
      </w:pPr>
      <w:r>
        <w:rPr>
          <w:rFonts w:eastAsia="新細明體" w:cstheme="minorHAnsi"/>
          <w:szCs w:val="24"/>
        </w:rPr>
        <w:t xml:space="preserve">In </w:t>
      </w:r>
      <w:r w:rsidR="002D7540">
        <w:rPr>
          <w:rFonts w:eastAsia="新細明體" w:cstheme="minorHAnsi"/>
          <w:szCs w:val="24"/>
        </w:rPr>
        <w:t>previous</w:t>
      </w:r>
      <w:r>
        <w:rPr>
          <w:rFonts w:eastAsia="新細明體" w:cstheme="minorHAnsi"/>
          <w:szCs w:val="24"/>
        </w:rPr>
        <w:t xml:space="preserve"> meeting, RAN4 discussed whether to specify requirement on dual TCI state switching </w:t>
      </w:r>
      <w:r>
        <w:rPr>
          <w:rFonts w:eastAsia="新細明體" w:cstheme="minorHAnsi"/>
          <w:szCs w:val="24"/>
        </w:rPr>
        <w:lastRenderedPageBreak/>
        <w:t xml:space="preserve">between point C and point D for mDCI. </w:t>
      </w:r>
    </w:p>
    <w:tbl>
      <w:tblPr>
        <w:tblStyle w:val="TableGrid"/>
        <w:tblW w:w="0" w:type="auto"/>
        <w:tblLook w:val="04A0" w:firstRow="1" w:lastRow="0" w:firstColumn="1" w:lastColumn="0" w:noHBand="0" w:noVBand="1"/>
      </w:tblPr>
      <w:tblGrid>
        <w:gridCol w:w="9629"/>
      </w:tblGrid>
      <w:tr w:rsidR="00865B23" w14:paraId="3B0064D2" w14:textId="77777777" w:rsidTr="00865B23">
        <w:tc>
          <w:tcPr>
            <w:tcW w:w="9629" w:type="dxa"/>
            <w:tcBorders>
              <w:top w:val="single" w:sz="4" w:space="0" w:color="auto"/>
              <w:left w:val="single" w:sz="4" w:space="0" w:color="auto"/>
              <w:bottom w:val="single" w:sz="4" w:space="0" w:color="auto"/>
              <w:right w:val="single" w:sz="4" w:space="0" w:color="auto"/>
            </w:tcBorders>
          </w:tcPr>
          <w:p w14:paraId="50C71E97" w14:textId="77777777" w:rsidR="00865B23" w:rsidRDefault="00865B23">
            <w:pPr>
              <w:widowControl/>
              <w:spacing w:after="180"/>
              <w:rPr>
                <w:rFonts w:ascii="Times New Roman" w:eastAsia="新細明體" w:hAnsi="Times New Roman" w:cs="Times New Roman"/>
                <w:b/>
                <w:bCs/>
                <w:color w:val="000000"/>
                <w:kern w:val="0"/>
                <w:sz w:val="20"/>
                <w:szCs w:val="20"/>
                <w:u w:val="single"/>
                <w:lang w:val="en-GB" w:eastAsia="zh-CN"/>
              </w:rPr>
            </w:pPr>
            <w:r>
              <w:rPr>
                <w:rFonts w:ascii="Times New Roman" w:eastAsia="新細明體" w:hAnsi="Times New Roman" w:cs="Times New Roman"/>
                <w:b/>
                <w:bCs/>
                <w:color w:val="000000"/>
                <w:kern w:val="0"/>
                <w:sz w:val="20"/>
                <w:szCs w:val="20"/>
                <w:u w:val="single"/>
                <w:lang w:val="en-GB" w:eastAsia="zh-CN"/>
              </w:rPr>
              <w:t>Issue 2-1-1: DCI based dual TCI state switch delay for mDCI:</w:t>
            </w:r>
          </w:p>
          <w:p w14:paraId="083F545C" w14:textId="0E4B133B" w:rsidR="00A56202" w:rsidRPr="002D7540" w:rsidRDefault="00865B23" w:rsidP="002D7540">
            <w:pPr>
              <w:widowControl/>
              <w:ind w:left="288"/>
              <w:rPr>
                <w:rFonts w:ascii="Calibri" w:eastAsia="新細明體" w:hAnsi="Calibri" w:cs="Calibri"/>
                <w:kern w:val="0"/>
                <w:sz w:val="22"/>
                <w:lang w:eastAsia="zh-CN"/>
              </w:rPr>
            </w:pPr>
            <w:r>
              <w:rPr>
                <w:noProof/>
                <w:lang w:eastAsia="zh-CN"/>
              </w:rPr>
              <w:drawing>
                <wp:inline distT="0" distB="0" distL="0" distR="0" wp14:anchorId="3E020BEF" wp14:editId="7A338378">
                  <wp:extent cx="6116955" cy="301498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6955" cy="3014980"/>
                          </a:xfrm>
                          <a:prstGeom prst="rect">
                            <a:avLst/>
                          </a:prstGeom>
                          <a:noFill/>
                          <a:ln>
                            <a:noFill/>
                          </a:ln>
                        </pic:spPr>
                      </pic:pic>
                    </a:graphicData>
                  </a:graphic>
                </wp:inline>
              </w:drawing>
            </w:r>
            <w:r w:rsidRPr="002D7540">
              <w:rPr>
                <w:rFonts w:ascii="Times New Roman" w:eastAsia="新細明體" w:hAnsi="Times New Roman" w:cs="Times New Roman" w:hint="eastAsia"/>
                <w:color w:val="000000"/>
                <w:kern w:val="0"/>
                <w:sz w:val="20"/>
                <w:szCs w:val="20"/>
                <w:lang w:val="en-GB" w:eastAsia="zh-CN"/>
              </w:rPr>
              <w:t> </w:t>
            </w:r>
          </w:p>
          <w:p w14:paraId="0C556AD0" w14:textId="68C27CEC" w:rsidR="00865B23" w:rsidRDefault="00865B23" w:rsidP="00A56202">
            <w:pPr>
              <w:widowControl/>
              <w:spacing w:after="180"/>
              <w:rPr>
                <w:rFonts w:ascii="Times New Roman" w:eastAsia="新細明體" w:hAnsi="Times New Roman" w:cs="Times New Roman"/>
                <w:color w:val="000000"/>
                <w:kern w:val="0"/>
                <w:sz w:val="20"/>
                <w:szCs w:val="20"/>
                <w:lang w:val="en-GB" w:eastAsia="zh-CN"/>
              </w:rPr>
            </w:pPr>
            <w:r>
              <w:rPr>
                <w:rFonts w:ascii="Times New Roman" w:eastAsia="新細明體" w:hAnsi="Times New Roman" w:cs="Times New Roman"/>
                <w:color w:val="000000"/>
                <w:kern w:val="0"/>
                <w:sz w:val="20"/>
                <w:szCs w:val="20"/>
                <w:lang w:val="en-GB" w:eastAsia="zh-CN"/>
              </w:rPr>
              <w:t>Companies may bring further analysis on following</w:t>
            </w:r>
          </w:p>
          <w:p w14:paraId="5979F9BC" w14:textId="77777777" w:rsidR="00A56202" w:rsidRDefault="00865B23" w:rsidP="00A56202">
            <w:pPr>
              <w:pStyle w:val="ListParagraph"/>
              <w:widowControl/>
              <w:numPr>
                <w:ilvl w:val="0"/>
                <w:numId w:val="23"/>
              </w:numPr>
              <w:spacing w:after="120"/>
              <w:textAlignment w:val="center"/>
              <w:rPr>
                <w:rFonts w:ascii="Times New Roman" w:eastAsia="新細明體" w:hAnsi="Times New Roman" w:cs="Times New Roman"/>
                <w:color w:val="000000"/>
                <w:kern w:val="0"/>
                <w:sz w:val="20"/>
                <w:szCs w:val="20"/>
                <w:lang w:val="en-GB" w:eastAsia="zh-CN"/>
              </w:rPr>
            </w:pPr>
            <w:r w:rsidRPr="00A56202">
              <w:rPr>
                <w:rFonts w:ascii="Times New Roman" w:eastAsia="新細明體" w:hAnsi="Times New Roman" w:cs="Times New Roman"/>
                <w:color w:val="000000"/>
                <w:kern w:val="0"/>
                <w:sz w:val="20"/>
                <w:szCs w:val="20"/>
                <w:lang w:val="en-GB" w:eastAsia="zh-CN"/>
              </w:rPr>
              <w:t>If TCI 1 and TCI 2 are a beam pair.</w:t>
            </w:r>
          </w:p>
          <w:p w14:paraId="203C44CA" w14:textId="77777777" w:rsidR="00A56202" w:rsidRDefault="00865B23" w:rsidP="00A56202">
            <w:pPr>
              <w:pStyle w:val="ListParagraph"/>
              <w:widowControl/>
              <w:numPr>
                <w:ilvl w:val="1"/>
                <w:numId w:val="23"/>
              </w:numPr>
              <w:spacing w:after="120"/>
              <w:textAlignment w:val="center"/>
              <w:rPr>
                <w:rFonts w:ascii="Times New Roman" w:eastAsia="新細明體" w:hAnsi="Times New Roman" w:cs="Times New Roman"/>
                <w:color w:val="000000"/>
                <w:kern w:val="0"/>
                <w:sz w:val="20"/>
                <w:szCs w:val="20"/>
                <w:lang w:val="en-GB" w:eastAsia="zh-CN"/>
              </w:rPr>
            </w:pPr>
            <w:r w:rsidRPr="00A56202">
              <w:rPr>
                <w:rFonts w:ascii="Times New Roman" w:eastAsia="新細明體" w:hAnsi="Times New Roman" w:cs="Times New Roman"/>
                <w:color w:val="000000"/>
                <w:kern w:val="0"/>
                <w:sz w:val="20"/>
                <w:szCs w:val="20"/>
                <w:lang w:val="en-GB" w:eastAsia="zh-CN"/>
              </w:rPr>
              <w:t>UE to receive on TCI 1 and TCI 2 between C and D. After D, to receive on TCI 2 and TCI 4</w:t>
            </w:r>
          </w:p>
          <w:p w14:paraId="487364E7" w14:textId="77777777" w:rsidR="00A56202" w:rsidRDefault="00865B23" w:rsidP="00A56202">
            <w:pPr>
              <w:pStyle w:val="ListParagraph"/>
              <w:widowControl/>
              <w:numPr>
                <w:ilvl w:val="0"/>
                <w:numId w:val="23"/>
              </w:numPr>
              <w:spacing w:after="120"/>
              <w:textAlignment w:val="center"/>
              <w:rPr>
                <w:rFonts w:ascii="Times New Roman" w:eastAsia="新細明體" w:hAnsi="Times New Roman" w:cs="Times New Roman"/>
                <w:color w:val="000000"/>
                <w:kern w:val="0"/>
                <w:sz w:val="20"/>
                <w:szCs w:val="20"/>
                <w:lang w:val="en-GB" w:eastAsia="zh-CN"/>
              </w:rPr>
            </w:pPr>
            <w:r w:rsidRPr="00A56202">
              <w:rPr>
                <w:rFonts w:ascii="Times New Roman" w:eastAsia="新細明體" w:hAnsi="Times New Roman" w:cs="Times New Roman"/>
                <w:color w:val="000000"/>
                <w:kern w:val="0"/>
                <w:sz w:val="20"/>
                <w:szCs w:val="20"/>
                <w:lang w:val="en-GB" w:eastAsia="zh-CN"/>
              </w:rPr>
              <w:t>If TCI 1 and TCI 2 are not a beam pair.</w:t>
            </w:r>
          </w:p>
          <w:p w14:paraId="4915C3E9" w14:textId="56DBC723" w:rsidR="00865B23" w:rsidRPr="00A56202" w:rsidRDefault="00865B23" w:rsidP="00A56202">
            <w:pPr>
              <w:pStyle w:val="ListParagraph"/>
              <w:widowControl/>
              <w:numPr>
                <w:ilvl w:val="1"/>
                <w:numId w:val="23"/>
              </w:numPr>
              <w:spacing w:after="120"/>
              <w:textAlignment w:val="center"/>
              <w:rPr>
                <w:rFonts w:ascii="Times New Roman" w:eastAsia="新細明體" w:hAnsi="Times New Roman" w:cs="Times New Roman"/>
                <w:color w:val="000000"/>
                <w:kern w:val="0"/>
                <w:sz w:val="20"/>
                <w:szCs w:val="20"/>
                <w:lang w:val="en-GB" w:eastAsia="zh-CN"/>
              </w:rPr>
            </w:pPr>
            <w:r w:rsidRPr="00A56202">
              <w:rPr>
                <w:rFonts w:ascii="Times New Roman" w:eastAsia="新細明體" w:hAnsi="Times New Roman" w:cs="Times New Roman"/>
                <w:color w:val="000000"/>
                <w:kern w:val="0"/>
                <w:sz w:val="20"/>
                <w:szCs w:val="20"/>
                <w:lang w:val="en-GB" w:eastAsia="zh-CN"/>
              </w:rPr>
              <w:t xml:space="preserve">No requirements till point D. i.e., UE is not expected to receive on TCI 2 till point D. </w:t>
            </w:r>
          </w:p>
          <w:p w14:paraId="36D2FF66" w14:textId="77777777" w:rsidR="00A56202" w:rsidRDefault="00A56202">
            <w:pPr>
              <w:pStyle w:val="NormalWeb"/>
              <w:spacing w:before="60" w:beforeAutospacing="0" w:after="160" w:afterAutospacing="0"/>
              <w:rPr>
                <w:rFonts w:ascii="Times New Roman" w:hAnsi="Times New Roman" w:cs="Times New Roman"/>
                <w:lang w:eastAsia="zh-CN"/>
              </w:rPr>
            </w:pPr>
          </w:p>
          <w:p w14:paraId="6309AD77" w14:textId="0DF2CDEF" w:rsidR="00865B23" w:rsidRDefault="00865B23">
            <w:pPr>
              <w:pStyle w:val="NormalWeb"/>
              <w:spacing w:before="60" w:beforeAutospacing="0" w:after="160" w:afterAutospacing="0"/>
              <w:rPr>
                <w:rFonts w:ascii="Times New Roman" w:hAnsi="Times New Roman" w:cs="Times New Roman"/>
                <w:lang w:eastAsia="zh-CN"/>
              </w:rPr>
            </w:pPr>
            <w:r>
              <w:rPr>
                <w:rFonts w:ascii="Times New Roman" w:hAnsi="Times New Roman" w:cs="Times New Roman"/>
                <w:lang w:eastAsia="zh-CN"/>
              </w:rPr>
              <w:t>LS from RAN1 [2]:</w:t>
            </w:r>
          </w:p>
          <w:p w14:paraId="055096AF" w14:textId="1311D339" w:rsidR="00865B23" w:rsidRDefault="00865B23">
            <w:pPr>
              <w:pStyle w:val="NormalWeb"/>
              <w:spacing w:before="0" w:beforeAutospacing="0" w:after="0" w:afterAutospacing="0"/>
              <w:rPr>
                <w:rFonts w:ascii="Calibri" w:hAnsi="Calibri" w:cs="Calibri"/>
                <w:sz w:val="22"/>
                <w:lang w:eastAsia="zh-CN"/>
              </w:rPr>
            </w:pPr>
            <w:r>
              <w:rPr>
                <w:rFonts w:ascii="Times New Roman" w:hAnsi="Times New Roman" w:cs="Times New Roman"/>
                <w:noProof/>
                <w:color w:val="000000"/>
                <w:sz w:val="20"/>
                <w:szCs w:val="20"/>
                <w:lang w:val="en-GB" w:eastAsia="zh-CN"/>
              </w:rPr>
              <w:drawing>
                <wp:inline distT="0" distB="0" distL="0" distR="0" wp14:anchorId="6F90AAD2" wp14:editId="25ADAEA6">
                  <wp:extent cx="4780280" cy="2419350"/>
                  <wp:effectExtent l="0" t="0" r="127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80280" cy="2419350"/>
                          </a:xfrm>
                          <a:prstGeom prst="rect">
                            <a:avLst/>
                          </a:prstGeom>
                          <a:noFill/>
                          <a:ln>
                            <a:noFill/>
                          </a:ln>
                        </pic:spPr>
                      </pic:pic>
                    </a:graphicData>
                  </a:graphic>
                </wp:inline>
              </w:drawing>
            </w:r>
          </w:p>
          <w:p w14:paraId="7FB172FD" w14:textId="77777777" w:rsidR="00865B23" w:rsidRDefault="00865B23">
            <w:pPr>
              <w:pStyle w:val="NormalWeb"/>
              <w:spacing w:before="0" w:beforeAutospacing="0" w:after="240" w:afterAutospacing="0"/>
              <w:rPr>
                <w:rFonts w:ascii="Arial" w:hAnsi="Arial" w:cs="Arial"/>
                <w:sz w:val="20"/>
                <w:szCs w:val="20"/>
                <w:lang w:val="x-none" w:eastAsia="zh-CN"/>
              </w:rPr>
            </w:pPr>
            <w:r>
              <w:rPr>
                <w:rFonts w:ascii="Arial" w:hAnsi="Arial" w:cs="Arial"/>
                <w:b/>
                <w:bCs/>
                <w:sz w:val="20"/>
                <w:szCs w:val="20"/>
                <w:lang w:val="x-none" w:eastAsia="zh-CN"/>
              </w:rPr>
              <w:t>Figure 1: Example mDCI scenario</w:t>
            </w:r>
          </w:p>
          <w:p w14:paraId="559555AF" w14:textId="77777777" w:rsidR="00865B23" w:rsidRDefault="00865B23">
            <w:pPr>
              <w:pStyle w:val="NormalWeb"/>
              <w:spacing w:before="0" w:beforeAutospacing="0" w:after="0" w:afterAutospacing="0"/>
              <w:rPr>
                <w:rFonts w:ascii="Arial" w:hAnsi="Arial" w:cs="Arial"/>
                <w:sz w:val="20"/>
                <w:szCs w:val="20"/>
                <w:lang w:val="en-GB" w:eastAsia="zh-CN"/>
              </w:rPr>
            </w:pPr>
            <w:r>
              <w:rPr>
                <w:rFonts w:ascii="Arial" w:hAnsi="Arial" w:cs="Arial"/>
                <w:b/>
                <w:bCs/>
                <w:sz w:val="20"/>
                <w:szCs w:val="20"/>
                <w:lang w:val="en-GB" w:eastAsia="zh-CN"/>
              </w:rPr>
              <w:t xml:space="preserve">Question1-1: </w:t>
            </w:r>
          </w:p>
          <w:p w14:paraId="5D050B7D" w14:textId="77777777" w:rsidR="00865B23" w:rsidRDefault="00865B23">
            <w:pPr>
              <w:pStyle w:val="NormalWeb"/>
              <w:spacing w:before="0" w:beforeAutospacing="0" w:after="0" w:afterAutospacing="0"/>
              <w:rPr>
                <w:rFonts w:ascii="Arial" w:hAnsi="Arial" w:cs="Arial"/>
                <w:sz w:val="20"/>
                <w:szCs w:val="20"/>
                <w:lang w:val="en-GB" w:eastAsia="zh-CN"/>
              </w:rPr>
            </w:pPr>
            <w:r>
              <w:rPr>
                <w:rFonts w:ascii="Arial" w:hAnsi="Arial" w:cs="Arial"/>
                <w:sz w:val="20"/>
                <w:szCs w:val="20"/>
                <w:lang w:val="en-GB" w:eastAsia="zh-CN"/>
              </w:rPr>
              <w:t>For the scenario depicted in Figure 1, is there any minimum duration defined in RAN1 specifications between point B and point C?</w:t>
            </w:r>
          </w:p>
          <w:p w14:paraId="2596B059" w14:textId="77777777" w:rsidR="00865B23" w:rsidRDefault="00865B23">
            <w:pPr>
              <w:pStyle w:val="NormalWeb"/>
              <w:spacing w:before="0" w:beforeAutospacing="0" w:after="0" w:afterAutospacing="0"/>
              <w:rPr>
                <w:rFonts w:ascii="Arial" w:hAnsi="Arial" w:cs="Arial"/>
                <w:sz w:val="20"/>
                <w:szCs w:val="20"/>
                <w:lang w:val="en-GB" w:eastAsia="zh-CN"/>
              </w:rPr>
            </w:pPr>
            <w:r>
              <w:rPr>
                <w:rFonts w:ascii="Arial" w:hAnsi="Arial" w:cs="Arial"/>
                <w:b/>
                <w:bCs/>
                <w:sz w:val="20"/>
                <w:szCs w:val="20"/>
                <w:lang w:val="en-GB" w:eastAsia="zh-CN"/>
              </w:rPr>
              <w:t xml:space="preserve">Answer: </w:t>
            </w:r>
          </w:p>
          <w:p w14:paraId="20F81C6D" w14:textId="77777777" w:rsidR="00865B23" w:rsidRDefault="00865B23">
            <w:pPr>
              <w:pStyle w:val="NormalWeb"/>
              <w:spacing w:before="0" w:beforeAutospacing="0" w:after="120" w:afterAutospacing="0"/>
              <w:rPr>
                <w:rFonts w:ascii="Arial" w:hAnsi="Arial" w:cs="Arial"/>
                <w:sz w:val="20"/>
                <w:szCs w:val="20"/>
                <w:lang w:eastAsia="zh-CN"/>
              </w:rPr>
            </w:pPr>
            <w:r>
              <w:rPr>
                <w:rFonts w:ascii="Arial" w:hAnsi="Arial" w:cs="Arial"/>
                <w:sz w:val="20"/>
                <w:szCs w:val="20"/>
                <w:lang w:eastAsia="zh-CN"/>
              </w:rPr>
              <w:t>There is no restriction on the duration between point B and C.</w:t>
            </w:r>
          </w:p>
          <w:p w14:paraId="6967501F" w14:textId="77777777" w:rsidR="00865B23" w:rsidRDefault="00865B23">
            <w:pPr>
              <w:pStyle w:val="NormalWeb"/>
              <w:spacing w:before="0" w:beforeAutospacing="0" w:after="120" w:afterAutospacing="0"/>
              <w:rPr>
                <w:rFonts w:ascii="Arial" w:hAnsi="Arial" w:cs="Arial"/>
                <w:sz w:val="20"/>
                <w:szCs w:val="20"/>
                <w:lang w:eastAsia="zh-CN"/>
              </w:rPr>
            </w:pPr>
          </w:p>
          <w:p w14:paraId="3B799CE3" w14:textId="77777777" w:rsidR="00865B23" w:rsidRDefault="00865B23">
            <w:pPr>
              <w:pStyle w:val="NormalWeb"/>
              <w:spacing w:before="0" w:beforeAutospacing="0" w:after="0" w:afterAutospacing="0"/>
              <w:rPr>
                <w:rFonts w:ascii="Arial" w:hAnsi="Arial" w:cs="Arial"/>
                <w:sz w:val="20"/>
                <w:szCs w:val="20"/>
                <w:lang w:val="en-GB" w:eastAsia="zh-CN"/>
              </w:rPr>
            </w:pPr>
            <w:r>
              <w:rPr>
                <w:rFonts w:ascii="Arial" w:hAnsi="Arial" w:cs="Arial"/>
                <w:b/>
                <w:bCs/>
                <w:sz w:val="20"/>
                <w:szCs w:val="20"/>
                <w:lang w:val="en-GB" w:eastAsia="zh-CN"/>
              </w:rPr>
              <w:t>Question 1-2:</w:t>
            </w:r>
          </w:p>
          <w:p w14:paraId="43849252" w14:textId="77777777" w:rsidR="00865B23" w:rsidRDefault="00865B23">
            <w:pPr>
              <w:pStyle w:val="NormalWeb"/>
              <w:spacing w:before="0" w:beforeAutospacing="0" w:after="0" w:afterAutospacing="0"/>
              <w:rPr>
                <w:rFonts w:ascii="Arial" w:hAnsi="Arial" w:cs="Arial"/>
                <w:sz w:val="20"/>
                <w:szCs w:val="20"/>
                <w:lang w:val="en-GB" w:eastAsia="zh-CN"/>
              </w:rPr>
            </w:pPr>
            <w:r>
              <w:rPr>
                <w:rFonts w:ascii="Arial" w:hAnsi="Arial" w:cs="Arial"/>
                <w:sz w:val="20"/>
                <w:szCs w:val="20"/>
                <w:lang w:val="en-GB" w:eastAsia="zh-CN"/>
              </w:rPr>
              <w:lastRenderedPageBreak/>
              <w:t>What is the expected UE behaviour after point C?</w:t>
            </w:r>
          </w:p>
          <w:p w14:paraId="4FEE362B" w14:textId="77777777" w:rsidR="00865B23" w:rsidRDefault="00865B23">
            <w:pPr>
              <w:pStyle w:val="NormalWeb"/>
              <w:spacing w:before="0" w:beforeAutospacing="0" w:after="0" w:afterAutospacing="0"/>
              <w:rPr>
                <w:rFonts w:ascii="Arial" w:hAnsi="Arial" w:cs="Arial"/>
                <w:sz w:val="20"/>
                <w:szCs w:val="20"/>
                <w:lang w:val="en-GB" w:eastAsia="zh-CN"/>
              </w:rPr>
            </w:pPr>
            <w:r>
              <w:rPr>
                <w:rFonts w:ascii="Arial" w:hAnsi="Arial" w:cs="Arial"/>
                <w:b/>
                <w:bCs/>
                <w:sz w:val="20"/>
                <w:szCs w:val="20"/>
                <w:lang w:val="en-GB" w:eastAsia="zh-CN"/>
              </w:rPr>
              <w:t xml:space="preserve">Answer: </w:t>
            </w:r>
          </w:p>
          <w:p w14:paraId="00A0FC6C" w14:textId="77777777" w:rsidR="00865B23" w:rsidRDefault="00865B23">
            <w:pPr>
              <w:pStyle w:val="NormalWeb"/>
              <w:spacing w:before="0" w:beforeAutospacing="0" w:after="0" w:afterAutospacing="0"/>
              <w:rPr>
                <w:rFonts w:ascii="Arial" w:hAnsi="Arial" w:cs="Arial"/>
                <w:color w:val="FF0000"/>
                <w:sz w:val="20"/>
                <w:szCs w:val="20"/>
                <w:lang w:val="en-GB" w:eastAsia="zh-CN"/>
              </w:rPr>
            </w:pPr>
            <w:r>
              <w:rPr>
                <w:rFonts w:ascii="Arial" w:hAnsi="Arial" w:cs="Arial"/>
                <w:sz w:val="20"/>
                <w:szCs w:val="20"/>
                <w:lang w:val="en-GB" w:eastAsia="zh-CN"/>
              </w:rPr>
              <w:t>After point C, the UE would receive PDSCH0 using the TCI state conveyed in DCI0. At point D, the UE would receive PDSCH1 using the TCI state conveyed in DCI1.</w:t>
            </w:r>
          </w:p>
        </w:tc>
      </w:tr>
    </w:tbl>
    <w:p w14:paraId="19289EDD" w14:textId="77777777" w:rsidR="00865B23" w:rsidRDefault="00865B23" w:rsidP="00865B23">
      <w:pPr>
        <w:widowControl/>
        <w:spacing w:after="120"/>
        <w:jc w:val="both"/>
        <w:textAlignment w:val="center"/>
        <w:rPr>
          <w:rFonts w:eastAsia="新細明體"/>
          <w:szCs w:val="24"/>
          <w:lang w:val="en-GB"/>
        </w:rPr>
      </w:pPr>
      <w:r>
        <w:rPr>
          <w:rFonts w:eastAsia="新細明體"/>
          <w:szCs w:val="24"/>
          <w:lang w:val="en-GB"/>
        </w:rPr>
        <w:lastRenderedPageBreak/>
        <w:t xml:space="preserve">From RAN1 LS [2], it mentioned UE could receive </w:t>
      </w:r>
      <w:r>
        <w:rPr>
          <w:rFonts w:ascii="Arial" w:hAnsi="Arial" w:cs="Arial"/>
          <w:sz w:val="20"/>
          <w:szCs w:val="20"/>
          <w:lang w:val="en-GB"/>
        </w:rPr>
        <w:t>PDSCH0 using the TCI state conveyed in DCI0 during point C and D</w:t>
      </w:r>
      <w:r>
        <w:rPr>
          <w:rFonts w:eastAsia="新細明體"/>
          <w:szCs w:val="24"/>
          <w:lang w:val="en-GB"/>
        </w:rPr>
        <w:t>. This implies the 2 TCI state switching for corsetPollIndex 0 and 1 are completely independent. Therefore, UE should receive PDSCH with target TCI state which finishes earlier before dual TCI states switching delay is done.</w:t>
      </w:r>
    </w:p>
    <w:p w14:paraId="17E3A621" w14:textId="259175A0" w:rsidR="00C40474" w:rsidRDefault="00865B23" w:rsidP="00865B23">
      <w:pPr>
        <w:spacing w:beforeLines="50" w:before="120"/>
        <w:jc w:val="both"/>
        <w:rPr>
          <w:rFonts w:eastAsia="新細明體"/>
          <w:bCs/>
        </w:rPr>
      </w:pPr>
      <w:bookmarkStart w:id="17" w:name="_Ref163223977"/>
      <w:r>
        <w:rPr>
          <w:b/>
          <w:szCs w:val="24"/>
        </w:rPr>
        <w:t xml:space="preserve">Proposal </w:t>
      </w:r>
      <w:r>
        <w:fldChar w:fldCharType="begin"/>
      </w:r>
      <w:r>
        <w:rPr>
          <w:b/>
          <w:szCs w:val="24"/>
        </w:rPr>
        <w:instrText xml:space="preserve"> SEQ Proposal \* ARABIC </w:instrText>
      </w:r>
      <w:r>
        <w:fldChar w:fldCharType="separate"/>
      </w:r>
      <w:r w:rsidR="00525273">
        <w:rPr>
          <w:b/>
          <w:noProof/>
          <w:szCs w:val="24"/>
        </w:rPr>
        <w:t>4</w:t>
      </w:r>
      <w:r>
        <w:fldChar w:fldCharType="end"/>
      </w:r>
      <w:r>
        <w:rPr>
          <w:b/>
          <w:szCs w:val="24"/>
        </w:rPr>
        <w:t>: For DCI based dual TCI state switching in mDCI, the 2 TCI state switching procedures can be treated independently. In other words, UE should be able to receive PDSCH with a target TCI state of which the switching is finished earlier.</w:t>
      </w:r>
      <w:bookmarkEnd w:id="17"/>
      <w:r>
        <w:rPr>
          <w:b/>
          <w:szCs w:val="24"/>
        </w:rPr>
        <w:t xml:space="preserve"> </w:t>
      </w:r>
    </w:p>
    <w:p w14:paraId="0BFEE60F" w14:textId="77777777" w:rsidR="00865B23" w:rsidRPr="00C40474" w:rsidRDefault="00865B23" w:rsidP="00FB4797">
      <w:pPr>
        <w:rPr>
          <w:rFonts w:eastAsia="新細明體"/>
          <w:bCs/>
        </w:rPr>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70C7CDBE" w14:textId="579F780A" w:rsidR="00160C88" w:rsidRDefault="006F7557" w:rsidP="00160C88">
      <w:pPr>
        <w:adjustRightInd w:val="0"/>
        <w:snapToGrid w:val="0"/>
        <w:rPr>
          <w:b/>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w:t>
      </w:r>
      <w:r w:rsidR="00D027E6">
        <w:rPr>
          <w:rFonts w:cstheme="minorHAnsi"/>
          <w:szCs w:val="24"/>
        </w:rPr>
        <w:t xml:space="preserve"> R18 multi-Rx chains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r w:rsidR="00160C88">
        <w:rPr>
          <w:b/>
          <w:szCs w:val="24"/>
        </w:rPr>
        <w:t xml:space="preserve"> </w:t>
      </w:r>
    </w:p>
    <w:p w14:paraId="4FE010A2" w14:textId="299141DC" w:rsidR="002D7540" w:rsidRDefault="002D7540" w:rsidP="004D1B58">
      <w:pPr>
        <w:rPr>
          <w:b/>
          <w:szCs w:val="24"/>
        </w:rPr>
      </w:pPr>
      <w:r w:rsidRPr="002D7540">
        <w:rPr>
          <w:b/>
          <w:szCs w:val="24"/>
        </w:rPr>
        <w:fldChar w:fldCharType="begin"/>
      </w:r>
      <w:r w:rsidRPr="002D7540">
        <w:rPr>
          <w:b/>
          <w:szCs w:val="24"/>
        </w:rPr>
        <w:instrText xml:space="preserve"> REF _Ref165918372 \h  \* MERGEFORMAT </w:instrText>
      </w:r>
      <w:r w:rsidRPr="002D7540">
        <w:rPr>
          <w:b/>
          <w:szCs w:val="24"/>
        </w:rPr>
      </w:r>
      <w:r w:rsidRPr="002D7540">
        <w:rPr>
          <w:b/>
          <w:szCs w:val="24"/>
        </w:rPr>
        <w:fldChar w:fldCharType="separate"/>
      </w:r>
      <w:r w:rsidR="00525273" w:rsidRPr="00525273">
        <w:rPr>
          <w:b/>
          <w:szCs w:val="24"/>
        </w:rPr>
        <w:t>Observation 1: It will lead to unnecessary UE power consumption if UE is mandated to operate in multi-RX mode as long as UE is configured with group-based beam reporting (GBBR) report</w:t>
      </w:r>
      <w:r w:rsidRPr="002D7540">
        <w:rPr>
          <w:b/>
          <w:szCs w:val="24"/>
        </w:rPr>
        <w:fldChar w:fldCharType="end"/>
      </w:r>
    </w:p>
    <w:p w14:paraId="4CD166B2" w14:textId="77777777" w:rsidR="002D7540" w:rsidRPr="002D7540" w:rsidRDefault="002D7540" w:rsidP="004D1B58">
      <w:pPr>
        <w:rPr>
          <w:b/>
          <w:szCs w:val="24"/>
        </w:rPr>
      </w:pPr>
    </w:p>
    <w:p w14:paraId="09900EEB" w14:textId="12C3DD46" w:rsidR="00865B23" w:rsidRDefault="00F531F5" w:rsidP="004D1B58">
      <w:pPr>
        <w:rPr>
          <w:rFonts w:eastAsia="新細明體"/>
          <w:b/>
          <w:szCs w:val="24"/>
        </w:rPr>
      </w:pPr>
      <w:r>
        <w:rPr>
          <w:rFonts w:eastAsia="新細明體"/>
          <w:b/>
          <w:szCs w:val="24"/>
        </w:rPr>
        <w:fldChar w:fldCharType="begin"/>
      </w:r>
      <w:r>
        <w:rPr>
          <w:rFonts w:eastAsia="新細明體"/>
          <w:b/>
          <w:szCs w:val="24"/>
        </w:rPr>
        <w:instrText xml:space="preserve"> REF _Ref163223718 \h </w:instrText>
      </w:r>
      <w:r>
        <w:rPr>
          <w:rFonts w:eastAsia="新細明體"/>
          <w:b/>
          <w:szCs w:val="24"/>
        </w:rPr>
      </w:r>
      <w:r>
        <w:rPr>
          <w:rFonts w:eastAsia="新細明體"/>
          <w:b/>
          <w:szCs w:val="24"/>
        </w:rPr>
        <w:fldChar w:fldCharType="separate"/>
      </w:r>
      <w:r w:rsidR="00525273">
        <w:rPr>
          <w:b/>
          <w:szCs w:val="24"/>
        </w:rPr>
        <w:t xml:space="preserve">Proposal </w:t>
      </w:r>
      <w:r w:rsidR="00525273">
        <w:rPr>
          <w:b/>
          <w:noProof/>
          <w:szCs w:val="24"/>
        </w:rPr>
        <w:t>1</w:t>
      </w:r>
      <w:r w:rsidR="00525273">
        <w:rPr>
          <w:b/>
          <w:szCs w:val="24"/>
        </w:rPr>
        <w:t xml:space="preserve">: </w:t>
      </w:r>
      <w:r w:rsidR="00525273" w:rsidRPr="002D7540">
        <w:rPr>
          <w:b/>
          <w:szCs w:val="24"/>
        </w:rPr>
        <w:t>For fast beam sweeping, additionally consider the following condition for the UE is in multi-Rx operation</w:t>
      </w:r>
      <w:r w:rsidR="00525273">
        <w:rPr>
          <w:b/>
          <w:szCs w:val="24"/>
        </w:rPr>
        <w:t>:</w:t>
      </w:r>
      <w:r>
        <w:rPr>
          <w:rFonts w:eastAsia="新細明體"/>
          <w:b/>
          <w:szCs w:val="24"/>
        </w:rPr>
        <w:fldChar w:fldCharType="end"/>
      </w:r>
    </w:p>
    <w:p w14:paraId="22EFEBCD" w14:textId="58F02789" w:rsidR="00F531F5" w:rsidRDefault="00F531F5" w:rsidP="00434DB8">
      <w:pPr>
        <w:pStyle w:val="ListParagraph"/>
        <w:widowControl/>
        <w:numPr>
          <w:ilvl w:val="0"/>
          <w:numId w:val="12"/>
        </w:numPr>
        <w:spacing w:after="120"/>
        <w:textAlignment w:val="center"/>
        <w:rPr>
          <w:b/>
          <w:szCs w:val="24"/>
          <w:lang w:eastAsia="zh-TW"/>
        </w:rPr>
      </w:pPr>
      <w:r>
        <w:rPr>
          <w:b/>
          <w:szCs w:val="24"/>
          <w:lang w:eastAsia="zh-TW"/>
        </w:rPr>
        <w:t>UE sent a recent valid Rel-17 group-based beam reporting (GBBR).</w:t>
      </w:r>
    </w:p>
    <w:p w14:paraId="2CBA07B2" w14:textId="184BC2FD" w:rsidR="00236D88" w:rsidRDefault="00236D88" w:rsidP="004D1B58">
      <w:pPr>
        <w:rPr>
          <w:rFonts w:eastAsia="新細明體"/>
          <w:b/>
          <w:szCs w:val="24"/>
        </w:rPr>
      </w:pPr>
    </w:p>
    <w:p w14:paraId="2D842566" w14:textId="3637B6A7" w:rsidR="00434DB8" w:rsidRDefault="00434DB8" w:rsidP="004D1B58">
      <w:pPr>
        <w:rPr>
          <w:rFonts w:eastAsia="新細明體"/>
          <w:b/>
          <w:szCs w:val="24"/>
        </w:rPr>
      </w:pPr>
      <w:r>
        <w:rPr>
          <w:rFonts w:eastAsia="新細明體"/>
          <w:b/>
          <w:szCs w:val="24"/>
        </w:rPr>
        <w:fldChar w:fldCharType="begin"/>
      </w:r>
      <w:r>
        <w:rPr>
          <w:rFonts w:eastAsia="新細明體"/>
          <w:b/>
          <w:szCs w:val="24"/>
        </w:rPr>
        <w:instrText xml:space="preserve"> REF _Ref166402705 \h </w:instrText>
      </w:r>
      <w:r>
        <w:rPr>
          <w:rFonts w:eastAsia="新細明體"/>
          <w:b/>
          <w:szCs w:val="24"/>
        </w:rPr>
      </w:r>
      <w:r>
        <w:rPr>
          <w:rFonts w:eastAsia="新細明體"/>
          <w:b/>
          <w:szCs w:val="24"/>
        </w:rPr>
        <w:fldChar w:fldCharType="separate"/>
      </w:r>
      <w:r>
        <w:rPr>
          <w:b/>
          <w:szCs w:val="24"/>
        </w:rPr>
        <w:t xml:space="preserve">Proposal </w:t>
      </w:r>
      <w:r>
        <w:rPr>
          <w:b/>
          <w:noProof/>
          <w:szCs w:val="24"/>
        </w:rPr>
        <w:t>2</w:t>
      </w:r>
      <w:r>
        <w:rPr>
          <w:b/>
          <w:szCs w:val="24"/>
        </w:rPr>
        <w:t xml:space="preserve">: </w:t>
      </w:r>
      <w:r>
        <w:rPr>
          <w:b/>
          <w:szCs w:val="24"/>
        </w:rPr>
        <w:t>I</w:t>
      </w:r>
      <w:r w:rsidRPr="008C09EE">
        <w:rPr>
          <w:b/>
          <w:szCs w:val="24"/>
        </w:rPr>
        <w:t>f UE recently reported ‘Not valid’ for one of the RSRP for a beam pair, this means UE is allow to fallback to single panel for the later reception QCL-ed to that beam pair</w:t>
      </w:r>
      <w:r>
        <w:rPr>
          <w:rFonts w:eastAsia="新細明體"/>
          <w:b/>
          <w:szCs w:val="24"/>
        </w:rPr>
        <w:fldChar w:fldCharType="end"/>
      </w:r>
    </w:p>
    <w:p w14:paraId="071B5A29" w14:textId="77777777" w:rsidR="00434DB8" w:rsidRPr="00434DB8" w:rsidRDefault="00434DB8" w:rsidP="004D1B58">
      <w:pPr>
        <w:rPr>
          <w:rFonts w:eastAsia="新細明體" w:hint="eastAsia"/>
          <w:b/>
          <w:szCs w:val="24"/>
        </w:rPr>
      </w:pPr>
    </w:p>
    <w:p w14:paraId="5DB57C72" w14:textId="5C64A78F" w:rsidR="00F531F5" w:rsidRPr="00F531F5" w:rsidRDefault="00F531F5" w:rsidP="004D1B58">
      <w:pPr>
        <w:rPr>
          <w:b/>
          <w:szCs w:val="24"/>
        </w:rPr>
      </w:pPr>
      <w:r w:rsidRPr="00F531F5">
        <w:rPr>
          <w:b/>
          <w:szCs w:val="24"/>
        </w:rPr>
        <w:fldChar w:fldCharType="begin"/>
      </w:r>
      <w:r w:rsidRPr="00F531F5">
        <w:rPr>
          <w:b/>
          <w:szCs w:val="24"/>
        </w:rPr>
        <w:instrText xml:space="preserve"> REF _Ref149588758 \h </w:instrText>
      </w:r>
      <w:r>
        <w:rPr>
          <w:b/>
          <w:szCs w:val="24"/>
        </w:rPr>
        <w:instrText xml:space="preserve"> \* MERGEFORMAT </w:instrText>
      </w:r>
      <w:r w:rsidRPr="00F531F5">
        <w:rPr>
          <w:b/>
          <w:szCs w:val="24"/>
        </w:rPr>
      </w:r>
      <w:r w:rsidRPr="00F531F5">
        <w:rPr>
          <w:b/>
          <w:szCs w:val="24"/>
        </w:rPr>
        <w:fldChar w:fldCharType="separate"/>
      </w:r>
      <w:r w:rsidR="00525273" w:rsidRPr="00525273">
        <w:rPr>
          <w:b/>
          <w:szCs w:val="24"/>
        </w:rPr>
        <w:t>Proposal 3: Remove the following condition of measurement restriction relaxation for CSI-RS based L1 measurements.</w:t>
      </w:r>
      <w:r w:rsidRPr="00F531F5">
        <w:rPr>
          <w:b/>
          <w:szCs w:val="24"/>
        </w:rPr>
        <w:fldChar w:fldCharType="end"/>
      </w:r>
    </w:p>
    <w:p w14:paraId="57854490" w14:textId="77777777" w:rsidR="00F531F5" w:rsidRDefault="00F531F5">
      <w:pPr>
        <w:widowControl/>
        <w:numPr>
          <w:ilvl w:val="0"/>
          <w:numId w:val="17"/>
        </w:numPr>
        <w:overflowPunct w:val="0"/>
        <w:autoSpaceDE w:val="0"/>
        <w:autoSpaceDN w:val="0"/>
        <w:adjustRightInd w:val="0"/>
        <w:spacing w:after="120"/>
        <w:textAlignment w:val="baseline"/>
        <w:rPr>
          <w:b/>
          <w:szCs w:val="24"/>
        </w:rPr>
      </w:pPr>
      <w:r>
        <w:rPr>
          <w:b/>
          <w:szCs w:val="24"/>
        </w:rPr>
        <w:t>[The two CSI-RS resources and both PDSCHs are overlapped on the same OFDM symbol].</w:t>
      </w:r>
    </w:p>
    <w:p w14:paraId="6B779B8E" w14:textId="77777777" w:rsidR="002D7540" w:rsidRDefault="002D7540" w:rsidP="004D1B58">
      <w:pPr>
        <w:rPr>
          <w:b/>
          <w:szCs w:val="24"/>
        </w:rPr>
      </w:pPr>
    </w:p>
    <w:p w14:paraId="3048161C" w14:textId="3CCEBB6E" w:rsidR="00F531F5" w:rsidRPr="00F531F5" w:rsidRDefault="00F531F5" w:rsidP="004D1B58">
      <w:pPr>
        <w:rPr>
          <w:b/>
          <w:szCs w:val="24"/>
        </w:rPr>
      </w:pPr>
      <w:r w:rsidRPr="00F531F5">
        <w:rPr>
          <w:b/>
          <w:szCs w:val="24"/>
        </w:rPr>
        <w:fldChar w:fldCharType="begin"/>
      </w:r>
      <w:r w:rsidRPr="00F531F5">
        <w:rPr>
          <w:b/>
          <w:szCs w:val="24"/>
        </w:rPr>
        <w:instrText xml:space="preserve"> REF _Ref163223977 \h </w:instrText>
      </w:r>
      <w:r>
        <w:rPr>
          <w:b/>
          <w:szCs w:val="24"/>
        </w:rPr>
        <w:instrText xml:space="preserve"> \* MERGEFORMAT </w:instrText>
      </w:r>
      <w:r w:rsidRPr="00F531F5">
        <w:rPr>
          <w:b/>
          <w:szCs w:val="24"/>
        </w:rPr>
      </w:r>
      <w:r w:rsidRPr="00F531F5">
        <w:rPr>
          <w:b/>
          <w:szCs w:val="24"/>
        </w:rPr>
        <w:fldChar w:fldCharType="separate"/>
      </w:r>
      <w:r w:rsidR="00525273">
        <w:rPr>
          <w:b/>
          <w:szCs w:val="24"/>
        </w:rPr>
        <w:t>Proposal 4: For DCI based dual TCI state switching in mDCI, the 2 TCI state switching procedures can be treated independently. In other words, UE should be able to receive PDSCH with a target TCI state of which the switching is finished earlier.</w:t>
      </w:r>
      <w:r w:rsidRPr="00F531F5">
        <w:rPr>
          <w:b/>
          <w:szCs w:val="24"/>
        </w:rPr>
        <w:fldChar w:fldCharType="end"/>
      </w:r>
    </w:p>
    <w:p w14:paraId="464EC152" w14:textId="77777777" w:rsidR="00F531F5" w:rsidRPr="00F531F5" w:rsidRDefault="00F531F5" w:rsidP="004D1B58">
      <w:pPr>
        <w:rPr>
          <w:rFonts w:eastAsia="新細明體"/>
          <w:b/>
          <w:szCs w:val="24"/>
        </w:rPr>
      </w:pPr>
    </w:p>
    <w:p w14:paraId="1ECB9334" w14:textId="5B31747C" w:rsidR="00707EC5" w:rsidRDefault="00165A43" w:rsidP="00707EC5">
      <w:pPr>
        <w:pStyle w:val="Heading1"/>
        <w:numPr>
          <w:ilvl w:val="0"/>
          <w:numId w:val="1"/>
        </w:numPr>
        <w:jc w:val="both"/>
        <w:rPr>
          <w:rFonts w:asciiTheme="minorHAnsi" w:hAnsiTheme="minorHAnsi" w:cstheme="minorHAnsi"/>
          <w:szCs w:val="36"/>
        </w:rPr>
      </w:pPr>
      <w:bookmarkStart w:id="18" w:name="_Hlk94866332"/>
      <w:r w:rsidRPr="003533F2">
        <w:rPr>
          <w:rFonts w:asciiTheme="minorHAnsi" w:hAnsiTheme="minorHAnsi" w:cstheme="minorHAnsi"/>
          <w:szCs w:val="36"/>
        </w:rPr>
        <w:t>Reference</w:t>
      </w:r>
    </w:p>
    <w:p w14:paraId="49535B38" w14:textId="54D16F57" w:rsidR="00DF14F3" w:rsidRPr="002D7540" w:rsidRDefault="003E20BE" w:rsidP="003E20BE">
      <w:pPr>
        <w:pStyle w:val="Caption"/>
        <w:rPr>
          <w:rFonts w:cstheme="minorHAnsi"/>
          <w:b w:val="0"/>
          <w:sz w:val="24"/>
          <w:szCs w:val="24"/>
        </w:rPr>
      </w:pPr>
      <w:bookmarkStart w:id="19" w:name="_Hlk141011611"/>
      <w:bookmarkStart w:id="20" w:name="_Ref141290370"/>
      <w:bookmarkEnd w:id="18"/>
      <w:r w:rsidRPr="002D7540">
        <w:rPr>
          <w:rFonts w:cstheme="minorHAnsi"/>
          <w:b w:val="0"/>
          <w:sz w:val="24"/>
          <w:szCs w:val="24"/>
        </w:rPr>
        <w:t>[</w:t>
      </w:r>
      <w:r w:rsidR="004337EE" w:rsidRPr="002D7540">
        <w:rPr>
          <w:rFonts w:cstheme="minorHAnsi"/>
          <w:b w:val="0"/>
          <w:sz w:val="24"/>
          <w:szCs w:val="24"/>
        </w:rPr>
        <w:t>1</w:t>
      </w:r>
      <w:r w:rsidRPr="002D7540">
        <w:rPr>
          <w:rFonts w:cstheme="minorHAnsi"/>
          <w:b w:val="0"/>
          <w:sz w:val="24"/>
          <w:szCs w:val="24"/>
        </w:rPr>
        <w:t xml:space="preserve">] </w:t>
      </w:r>
      <w:r w:rsidR="00DF5E0F" w:rsidRPr="002D7540">
        <w:rPr>
          <w:rFonts w:cstheme="minorHAnsi"/>
          <w:b w:val="0"/>
          <w:sz w:val="24"/>
          <w:szCs w:val="24"/>
        </w:rPr>
        <w:t>R4-2406365 WF on core maintenance and performance part for multi-Rx</w:t>
      </w:r>
      <w:r w:rsidR="00AD4E01" w:rsidRPr="002D7540">
        <w:rPr>
          <w:rFonts w:cstheme="minorHAnsi"/>
          <w:b w:val="0"/>
          <w:sz w:val="24"/>
          <w:szCs w:val="24"/>
        </w:rPr>
        <w:t>, Vivo,</w:t>
      </w:r>
      <w:r w:rsidR="00154FA6" w:rsidRPr="002D7540">
        <w:rPr>
          <w:rFonts w:cstheme="minorHAnsi"/>
          <w:b w:val="0"/>
          <w:sz w:val="24"/>
          <w:szCs w:val="24"/>
        </w:rPr>
        <w:t xml:space="preserve"> Ericsson</w:t>
      </w:r>
      <w:r w:rsidR="00AD4E01" w:rsidRPr="002D7540">
        <w:rPr>
          <w:rFonts w:cstheme="minorHAnsi"/>
          <w:b w:val="0"/>
          <w:sz w:val="24"/>
          <w:szCs w:val="24"/>
        </w:rPr>
        <w:t xml:space="preserve"> RAN4 #1</w:t>
      </w:r>
      <w:bookmarkEnd w:id="19"/>
      <w:bookmarkEnd w:id="20"/>
      <w:r w:rsidR="003C7F4B" w:rsidRPr="002D7540">
        <w:rPr>
          <w:rFonts w:cstheme="minorHAnsi"/>
          <w:b w:val="0"/>
          <w:sz w:val="24"/>
          <w:szCs w:val="24"/>
        </w:rPr>
        <w:t>10</w:t>
      </w:r>
      <w:r w:rsidR="00DF5E0F" w:rsidRPr="002D7540">
        <w:rPr>
          <w:rFonts w:cstheme="minorHAnsi"/>
          <w:b w:val="0"/>
          <w:sz w:val="24"/>
          <w:szCs w:val="24"/>
        </w:rPr>
        <w:t>-bis</w:t>
      </w:r>
    </w:p>
    <w:p w14:paraId="01A949EE" w14:textId="0A156848" w:rsidR="002D7540" w:rsidRPr="002D7540" w:rsidRDefault="002D7540" w:rsidP="002D7540">
      <w:pPr>
        <w:rPr>
          <w:rFonts w:cstheme="minorHAnsi"/>
          <w:szCs w:val="24"/>
        </w:rPr>
      </w:pPr>
      <w:r w:rsidRPr="002D7540">
        <w:rPr>
          <w:rFonts w:cstheme="minorHAnsi" w:hint="eastAsia"/>
          <w:szCs w:val="24"/>
        </w:rPr>
        <w:t>[</w:t>
      </w:r>
      <w:r w:rsidRPr="002D7540">
        <w:rPr>
          <w:rFonts w:cstheme="minorHAnsi"/>
          <w:szCs w:val="24"/>
        </w:rPr>
        <w:t>2] R1-2310581 Reply LS on Dual TCI state switching in mDCI</w:t>
      </w:r>
    </w:p>
    <w:sectPr w:rsidR="002D7540" w:rsidRPr="002D754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77D60" w14:textId="77777777" w:rsidR="006B74A2" w:rsidRDefault="006B74A2">
      <w:r>
        <w:separator/>
      </w:r>
    </w:p>
  </w:endnote>
  <w:endnote w:type="continuationSeparator" w:id="0">
    <w:p w14:paraId="72140AF0" w14:textId="77777777" w:rsidR="006B74A2" w:rsidRDefault="006B7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altName w:val="Modern No. 20"/>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32F5A" w14:textId="77777777" w:rsidR="006B74A2" w:rsidRDefault="006B74A2">
      <w:r>
        <w:separator/>
      </w:r>
    </w:p>
  </w:footnote>
  <w:footnote w:type="continuationSeparator" w:id="0">
    <w:p w14:paraId="2CC30C69" w14:textId="77777777" w:rsidR="006B74A2" w:rsidRDefault="006B74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2FEB"/>
    <w:multiLevelType w:val="multilevel"/>
    <w:tmpl w:val="224ADD3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104221D"/>
    <w:multiLevelType w:val="hybridMultilevel"/>
    <w:tmpl w:val="BC1AA4BA"/>
    <w:lvl w:ilvl="0" w:tplc="C1406FB2">
      <w:start w:val="1"/>
      <w:numFmt w:val="bullet"/>
      <w:lvlText w:val="­"/>
      <w:lvlJc w:val="left"/>
      <w:pPr>
        <w:ind w:left="764" w:hanging="480"/>
      </w:pPr>
      <w:rPr>
        <w:rFonts w:ascii="Modern No. 20" w:hAnsi="Modern No. 20"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007766"/>
    <w:multiLevelType w:val="hybridMultilevel"/>
    <w:tmpl w:val="4670B5F8"/>
    <w:lvl w:ilvl="0" w:tplc="C1406FB2">
      <w:start w:val="1"/>
      <w:numFmt w:val="bullet"/>
      <w:lvlText w:val="­"/>
      <w:lvlJc w:val="left"/>
      <w:pPr>
        <w:ind w:left="764" w:hanging="480"/>
      </w:pPr>
      <w:rPr>
        <w:rFonts w:ascii="Modern No. 20" w:hAnsi="Modern No. 20"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42BA0"/>
    <w:multiLevelType w:val="multilevel"/>
    <w:tmpl w:val="B1A6E0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733CE2"/>
    <w:multiLevelType w:val="hybridMultilevel"/>
    <w:tmpl w:val="EFAACE14"/>
    <w:lvl w:ilvl="0" w:tplc="80FCADF6">
      <w:start w:val="2"/>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AFB5815"/>
    <w:multiLevelType w:val="multilevel"/>
    <w:tmpl w:val="B978BB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B94616"/>
    <w:multiLevelType w:val="hybridMultilevel"/>
    <w:tmpl w:val="817032E6"/>
    <w:lvl w:ilvl="0" w:tplc="C1406FB2">
      <w:start w:val="1"/>
      <w:numFmt w:val="bullet"/>
      <w:lvlText w:val="­"/>
      <w:lvlJc w:val="left"/>
      <w:pPr>
        <w:ind w:left="760" w:hanging="480"/>
      </w:pPr>
      <w:rPr>
        <w:rFonts w:ascii="Modern No. 20" w:hAnsi="Modern No. 20" w:hint="default"/>
      </w:rPr>
    </w:lvl>
    <w:lvl w:ilvl="1" w:tplc="04090003">
      <w:start w:val="1"/>
      <w:numFmt w:val="bullet"/>
      <w:lvlText w:val=""/>
      <w:lvlJc w:val="left"/>
      <w:pPr>
        <w:ind w:left="1240" w:hanging="480"/>
      </w:pPr>
      <w:rPr>
        <w:rFonts w:ascii="Wingdings" w:hAnsi="Wingdings" w:hint="default"/>
      </w:rPr>
    </w:lvl>
    <w:lvl w:ilvl="2" w:tplc="04090005">
      <w:start w:val="1"/>
      <w:numFmt w:val="bullet"/>
      <w:lvlText w:val=""/>
      <w:lvlJc w:val="left"/>
      <w:pPr>
        <w:ind w:left="1720" w:hanging="480"/>
      </w:pPr>
      <w:rPr>
        <w:rFonts w:ascii="Wingdings" w:hAnsi="Wingdings" w:hint="default"/>
      </w:rPr>
    </w:lvl>
    <w:lvl w:ilvl="3" w:tplc="04090001">
      <w:start w:val="1"/>
      <w:numFmt w:val="bullet"/>
      <w:lvlText w:val=""/>
      <w:lvlJc w:val="left"/>
      <w:pPr>
        <w:ind w:left="2200" w:hanging="480"/>
      </w:pPr>
      <w:rPr>
        <w:rFonts w:ascii="Wingdings" w:hAnsi="Wingdings" w:hint="default"/>
      </w:rPr>
    </w:lvl>
    <w:lvl w:ilvl="4" w:tplc="04090003">
      <w:start w:val="1"/>
      <w:numFmt w:val="bullet"/>
      <w:lvlText w:val=""/>
      <w:lvlJc w:val="left"/>
      <w:pPr>
        <w:ind w:left="2680" w:hanging="480"/>
      </w:pPr>
      <w:rPr>
        <w:rFonts w:ascii="Wingdings" w:hAnsi="Wingdings" w:hint="default"/>
      </w:rPr>
    </w:lvl>
    <w:lvl w:ilvl="5" w:tplc="04090005">
      <w:start w:val="1"/>
      <w:numFmt w:val="bullet"/>
      <w:lvlText w:val=""/>
      <w:lvlJc w:val="left"/>
      <w:pPr>
        <w:ind w:left="3160" w:hanging="480"/>
      </w:pPr>
      <w:rPr>
        <w:rFonts w:ascii="Wingdings" w:hAnsi="Wingdings" w:hint="default"/>
      </w:rPr>
    </w:lvl>
    <w:lvl w:ilvl="6" w:tplc="04090001">
      <w:start w:val="1"/>
      <w:numFmt w:val="bullet"/>
      <w:lvlText w:val=""/>
      <w:lvlJc w:val="left"/>
      <w:pPr>
        <w:ind w:left="3640" w:hanging="480"/>
      </w:pPr>
      <w:rPr>
        <w:rFonts w:ascii="Wingdings" w:hAnsi="Wingdings" w:hint="default"/>
      </w:rPr>
    </w:lvl>
    <w:lvl w:ilvl="7" w:tplc="04090003">
      <w:start w:val="1"/>
      <w:numFmt w:val="bullet"/>
      <w:lvlText w:val=""/>
      <w:lvlJc w:val="left"/>
      <w:pPr>
        <w:ind w:left="4120" w:hanging="480"/>
      </w:pPr>
      <w:rPr>
        <w:rFonts w:ascii="Wingdings" w:hAnsi="Wingdings" w:hint="default"/>
      </w:rPr>
    </w:lvl>
    <w:lvl w:ilvl="8" w:tplc="04090005">
      <w:start w:val="1"/>
      <w:numFmt w:val="bullet"/>
      <w:lvlText w:val=""/>
      <w:lvlJc w:val="left"/>
      <w:pPr>
        <w:ind w:left="4600" w:hanging="480"/>
      </w:pPr>
      <w:rPr>
        <w:rFonts w:ascii="Wingdings" w:hAnsi="Wingdings" w:hint="default"/>
      </w:rPr>
    </w:lvl>
  </w:abstractNum>
  <w:abstractNum w:abstractNumId="9" w15:restartNumberingAfterBreak="0">
    <w:nsid w:val="249D5983"/>
    <w:multiLevelType w:val="hybridMultilevel"/>
    <w:tmpl w:val="C652ED96"/>
    <w:lvl w:ilvl="0" w:tplc="F9C81F16">
      <w:start w:val="1"/>
      <w:numFmt w:val="bullet"/>
      <w:lvlText w:val=""/>
      <w:lvlJc w:val="left"/>
      <w:pPr>
        <w:ind w:left="480" w:hanging="480"/>
      </w:pPr>
      <w:rPr>
        <w:rFonts w:ascii="Symbol" w:hAnsi="Symbol" w:hint="default"/>
      </w:rPr>
    </w:lvl>
    <w:lvl w:ilvl="1" w:tplc="08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EC61B4E"/>
    <w:multiLevelType w:val="hybridMultilevel"/>
    <w:tmpl w:val="69C28FB0"/>
    <w:lvl w:ilvl="0" w:tplc="E3A830BA">
      <w:start w:val="1"/>
      <w:numFmt w:val="decimal"/>
      <w:lvlText w:val="%1)"/>
      <w:lvlJc w:val="left"/>
      <w:pPr>
        <w:ind w:left="928" w:hanging="360"/>
      </w:pPr>
      <w:rPr>
        <w:rFonts w:asciiTheme="minorHAnsi" w:eastAsia="新細明體" w:hAnsiTheme="minorHAnsi" w:cstheme="minorBidi"/>
      </w:rPr>
    </w:lvl>
    <w:lvl w:ilvl="1" w:tplc="04090019">
      <w:start w:val="1"/>
      <w:numFmt w:val="ideographTraditional"/>
      <w:lvlText w:val="%2、"/>
      <w:lvlJc w:val="left"/>
      <w:pPr>
        <w:ind w:left="1528" w:hanging="480"/>
      </w:pPr>
    </w:lvl>
    <w:lvl w:ilvl="2" w:tplc="0409001B">
      <w:start w:val="1"/>
      <w:numFmt w:val="lowerRoman"/>
      <w:lvlText w:val="%3."/>
      <w:lvlJc w:val="right"/>
      <w:pPr>
        <w:ind w:left="2008" w:hanging="480"/>
      </w:pPr>
    </w:lvl>
    <w:lvl w:ilvl="3" w:tplc="0409000F">
      <w:start w:val="1"/>
      <w:numFmt w:val="decimal"/>
      <w:lvlText w:val="%4."/>
      <w:lvlJc w:val="left"/>
      <w:pPr>
        <w:ind w:left="2488" w:hanging="480"/>
      </w:pPr>
    </w:lvl>
    <w:lvl w:ilvl="4" w:tplc="04090019">
      <w:start w:val="1"/>
      <w:numFmt w:val="ideographTraditional"/>
      <w:lvlText w:val="%5、"/>
      <w:lvlJc w:val="left"/>
      <w:pPr>
        <w:ind w:left="2968" w:hanging="480"/>
      </w:pPr>
    </w:lvl>
    <w:lvl w:ilvl="5" w:tplc="0409001B">
      <w:start w:val="1"/>
      <w:numFmt w:val="lowerRoman"/>
      <w:lvlText w:val="%6."/>
      <w:lvlJc w:val="right"/>
      <w:pPr>
        <w:ind w:left="3448" w:hanging="480"/>
      </w:pPr>
    </w:lvl>
    <w:lvl w:ilvl="6" w:tplc="0409000F">
      <w:start w:val="1"/>
      <w:numFmt w:val="decimal"/>
      <w:lvlText w:val="%7."/>
      <w:lvlJc w:val="left"/>
      <w:pPr>
        <w:ind w:left="3928" w:hanging="480"/>
      </w:pPr>
    </w:lvl>
    <w:lvl w:ilvl="7" w:tplc="04090019">
      <w:start w:val="1"/>
      <w:numFmt w:val="ideographTraditional"/>
      <w:lvlText w:val="%8、"/>
      <w:lvlJc w:val="left"/>
      <w:pPr>
        <w:ind w:left="4408" w:hanging="480"/>
      </w:pPr>
    </w:lvl>
    <w:lvl w:ilvl="8" w:tplc="0409001B">
      <w:start w:val="1"/>
      <w:numFmt w:val="lowerRoman"/>
      <w:lvlText w:val="%9."/>
      <w:lvlJc w:val="right"/>
      <w:pPr>
        <w:ind w:left="4888" w:hanging="480"/>
      </w:pPr>
    </w:lvl>
  </w:abstractNum>
  <w:abstractNum w:abstractNumId="11" w15:restartNumberingAfterBreak="0">
    <w:nsid w:val="306C6C31"/>
    <w:multiLevelType w:val="multilevel"/>
    <w:tmpl w:val="C35EA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BC6B52"/>
    <w:multiLevelType w:val="multilevel"/>
    <w:tmpl w:val="C9787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5127DB7"/>
    <w:multiLevelType w:val="hybridMultilevel"/>
    <w:tmpl w:val="5426963A"/>
    <w:lvl w:ilvl="0" w:tplc="C1406FB2">
      <w:start w:val="1"/>
      <w:numFmt w:val="bullet"/>
      <w:lvlText w:val="­"/>
      <w:lvlJc w:val="left"/>
      <w:pPr>
        <w:ind w:left="764" w:hanging="480"/>
      </w:pPr>
      <w:rPr>
        <w:rFonts w:ascii="Modern No. 20" w:hAnsi="Modern No. 20"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5" w15:restartNumberingAfterBreak="0">
    <w:nsid w:val="50BE45CB"/>
    <w:multiLevelType w:val="hybridMultilevel"/>
    <w:tmpl w:val="6848F22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58B73482"/>
    <w:multiLevelType w:val="hybridMultilevel"/>
    <w:tmpl w:val="A08CC19C"/>
    <w:lvl w:ilvl="0" w:tplc="F9C81F16">
      <w:start w:val="1"/>
      <w:numFmt w:val="bullet"/>
      <w:lvlText w:val=""/>
      <w:lvlJc w:val="left"/>
      <w:pPr>
        <w:ind w:left="-232" w:hanging="360"/>
      </w:pPr>
      <w:rPr>
        <w:rFonts w:ascii="Symbol" w:hAnsi="Symbol" w:hint="default"/>
      </w:rPr>
    </w:lvl>
    <w:lvl w:ilvl="1" w:tplc="F9C81F16">
      <w:start w:val="1"/>
      <w:numFmt w:val="bullet"/>
      <w:lvlText w:val=""/>
      <w:lvlJc w:val="left"/>
      <w:pPr>
        <w:ind w:left="608" w:hanging="480"/>
      </w:pPr>
      <w:rPr>
        <w:rFonts w:ascii="Symbol" w:hAnsi="Symbol" w:hint="default"/>
      </w:rPr>
    </w:lvl>
    <w:lvl w:ilvl="2" w:tplc="04190005">
      <w:start w:val="1"/>
      <w:numFmt w:val="bullet"/>
      <w:lvlText w:val=""/>
      <w:lvlJc w:val="left"/>
      <w:pPr>
        <w:ind w:left="1208" w:hanging="360"/>
      </w:pPr>
      <w:rPr>
        <w:rFonts w:ascii="Wingdings" w:hAnsi="Wingdings" w:hint="default"/>
      </w:rPr>
    </w:lvl>
    <w:lvl w:ilvl="3" w:tplc="04190001">
      <w:start w:val="1"/>
      <w:numFmt w:val="bullet"/>
      <w:lvlText w:val=""/>
      <w:lvlJc w:val="left"/>
      <w:pPr>
        <w:ind w:left="1928" w:hanging="360"/>
      </w:pPr>
      <w:rPr>
        <w:rFonts w:ascii="Symbol" w:hAnsi="Symbol" w:hint="default"/>
      </w:rPr>
    </w:lvl>
    <w:lvl w:ilvl="4" w:tplc="04190003">
      <w:start w:val="1"/>
      <w:numFmt w:val="bullet"/>
      <w:lvlText w:val="o"/>
      <w:lvlJc w:val="left"/>
      <w:pPr>
        <w:ind w:left="2648" w:hanging="360"/>
      </w:pPr>
      <w:rPr>
        <w:rFonts w:ascii="Courier New" w:hAnsi="Courier New" w:cs="Courier New" w:hint="default"/>
      </w:rPr>
    </w:lvl>
    <w:lvl w:ilvl="5" w:tplc="04190005" w:tentative="1">
      <w:start w:val="1"/>
      <w:numFmt w:val="bullet"/>
      <w:lvlText w:val=""/>
      <w:lvlJc w:val="left"/>
      <w:pPr>
        <w:ind w:left="3368" w:hanging="360"/>
      </w:pPr>
      <w:rPr>
        <w:rFonts w:ascii="Wingdings" w:hAnsi="Wingdings" w:hint="default"/>
      </w:rPr>
    </w:lvl>
    <w:lvl w:ilvl="6" w:tplc="04190001" w:tentative="1">
      <w:start w:val="1"/>
      <w:numFmt w:val="bullet"/>
      <w:lvlText w:val=""/>
      <w:lvlJc w:val="left"/>
      <w:pPr>
        <w:ind w:left="4088" w:hanging="360"/>
      </w:pPr>
      <w:rPr>
        <w:rFonts w:ascii="Symbol" w:hAnsi="Symbol" w:hint="default"/>
      </w:rPr>
    </w:lvl>
    <w:lvl w:ilvl="7" w:tplc="04190003" w:tentative="1">
      <w:start w:val="1"/>
      <w:numFmt w:val="bullet"/>
      <w:lvlText w:val="o"/>
      <w:lvlJc w:val="left"/>
      <w:pPr>
        <w:ind w:left="4808" w:hanging="360"/>
      </w:pPr>
      <w:rPr>
        <w:rFonts w:ascii="Courier New" w:hAnsi="Courier New" w:cs="Courier New" w:hint="default"/>
      </w:rPr>
    </w:lvl>
    <w:lvl w:ilvl="8" w:tplc="04190005" w:tentative="1">
      <w:start w:val="1"/>
      <w:numFmt w:val="bullet"/>
      <w:lvlText w:val=""/>
      <w:lvlJc w:val="left"/>
      <w:pPr>
        <w:ind w:left="5528" w:hanging="360"/>
      </w:pPr>
      <w:rPr>
        <w:rFonts w:ascii="Wingdings" w:hAnsi="Wingdings" w:hint="default"/>
      </w:rPr>
    </w:lvl>
  </w:abstractNum>
  <w:abstractNum w:abstractNumId="1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6EEE68B3"/>
    <w:multiLevelType w:val="hybridMultilevel"/>
    <w:tmpl w:val="B5CE1A68"/>
    <w:lvl w:ilvl="0" w:tplc="C1406FB2">
      <w:start w:val="1"/>
      <w:numFmt w:val="bullet"/>
      <w:lvlText w:val="­"/>
      <w:lvlJc w:val="left"/>
      <w:pPr>
        <w:ind w:left="580" w:hanging="480"/>
      </w:pPr>
      <w:rPr>
        <w:rFonts w:ascii="Modern No. 20" w:hAnsi="Modern No. 20"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712F7B5B"/>
    <w:multiLevelType w:val="hybridMultilevel"/>
    <w:tmpl w:val="E6026362"/>
    <w:lvl w:ilvl="0" w:tplc="F9C81F16">
      <w:start w:val="1"/>
      <w:numFmt w:val="bullet"/>
      <w:lvlText w:val=""/>
      <w:lvlJc w:val="left"/>
      <w:pPr>
        <w:ind w:left="184" w:hanging="480"/>
      </w:pPr>
      <w:rPr>
        <w:rFonts w:ascii="Symbol" w:hAnsi="Symbol" w:hint="default"/>
      </w:rPr>
    </w:lvl>
    <w:lvl w:ilvl="1" w:tplc="04090003" w:tentative="1">
      <w:start w:val="1"/>
      <w:numFmt w:val="bullet"/>
      <w:lvlText w:val=""/>
      <w:lvlJc w:val="left"/>
      <w:pPr>
        <w:ind w:left="664" w:hanging="480"/>
      </w:pPr>
      <w:rPr>
        <w:rFonts w:ascii="Wingdings" w:hAnsi="Wingdings" w:hint="default"/>
      </w:rPr>
    </w:lvl>
    <w:lvl w:ilvl="2" w:tplc="04090005" w:tentative="1">
      <w:start w:val="1"/>
      <w:numFmt w:val="bullet"/>
      <w:lvlText w:val=""/>
      <w:lvlJc w:val="left"/>
      <w:pPr>
        <w:ind w:left="1144" w:hanging="480"/>
      </w:pPr>
      <w:rPr>
        <w:rFonts w:ascii="Wingdings" w:hAnsi="Wingdings" w:hint="default"/>
      </w:rPr>
    </w:lvl>
    <w:lvl w:ilvl="3" w:tplc="04090001" w:tentative="1">
      <w:start w:val="1"/>
      <w:numFmt w:val="bullet"/>
      <w:lvlText w:val=""/>
      <w:lvlJc w:val="left"/>
      <w:pPr>
        <w:ind w:left="1624" w:hanging="480"/>
      </w:pPr>
      <w:rPr>
        <w:rFonts w:ascii="Wingdings" w:hAnsi="Wingdings" w:hint="default"/>
      </w:rPr>
    </w:lvl>
    <w:lvl w:ilvl="4" w:tplc="04090003" w:tentative="1">
      <w:start w:val="1"/>
      <w:numFmt w:val="bullet"/>
      <w:lvlText w:val=""/>
      <w:lvlJc w:val="left"/>
      <w:pPr>
        <w:ind w:left="2104" w:hanging="480"/>
      </w:pPr>
      <w:rPr>
        <w:rFonts w:ascii="Wingdings" w:hAnsi="Wingdings" w:hint="default"/>
      </w:rPr>
    </w:lvl>
    <w:lvl w:ilvl="5" w:tplc="04090005" w:tentative="1">
      <w:start w:val="1"/>
      <w:numFmt w:val="bullet"/>
      <w:lvlText w:val=""/>
      <w:lvlJc w:val="left"/>
      <w:pPr>
        <w:ind w:left="2584" w:hanging="480"/>
      </w:pPr>
      <w:rPr>
        <w:rFonts w:ascii="Wingdings" w:hAnsi="Wingdings" w:hint="default"/>
      </w:rPr>
    </w:lvl>
    <w:lvl w:ilvl="6" w:tplc="04090001" w:tentative="1">
      <w:start w:val="1"/>
      <w:numFmt w:val="bullet"/>
      <w:lvlText w:val=""/>
      <w:lvlJc w:val="left"/>
      <w:pPr>
        <w:ind w:left="3064" w:hanging="480"/>
      </w:pPr>
      <w:rPr>
        <w:rFonts w:ascii="Wingdings" w:hAnsi="Wingdings" w:hint="default"/>
      </w:rPr>
    </w:lvl>
    <w:lvl w:ilvl="7" w:tplc="04090003" w:tentative="1">
      <w:start w:val="1"/>
      <w:numFmt w:val="bullet"/>
      <w:lvlText w:val=""/>
      <w:lvlJc w:val="left"/>
      <w:pPr>
        <w:ind w:left="3544" w:hanging="480"/>
      </w:pPr>
      <w:rPr>
        <w:rFonts w:ascii="Wingdings" w:hAnsi="Wingdings" w:hint="default"/>
      </w:rPr>
    </w:lvl>
    <w:lvl w:ilvl="8" w:tplc="04090005" w:tentative="1">
      <w:start w:val="1"/>
      <w:numFmt w:val="bullet"/>
      <w:lvlText w:val=""/>
      <w:lvlJc w:val="left"/>
      <w:pPr>
        <w:ind w:left="4024" w:hanging="480"/>
      </w:pPr>
      <w:rPr>
        <w:rFonts w:ascii="Wingdings" w:hAnsi="Wingdings" w:hint="default"/>
      </w:rPr>
    </w:lvl>
  </w:abstractNum>
  <w:abstractNum w:abstractNumId="20" w15:restartNumberingAfterBreak="0">
    <w:nsid w:val="7BE01AC4"/>
    <w:multiLevelType w:val="multilevel"/>
    <w:tmpl w:val="1AB01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DD7007E"/>
    <w:multiLevelType w:val="hybridMultilevel"/>
    <w:tmpl w:val="71F8AE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805851868">
    <w:abstractNumId w:val="17"/>
  </w:num>
  <w:num w:numId="2" w16cid:durableId="1505629085">
    <w:abstractNumId w:val="13"/>
  </w:num>
  <w:num w:numId="3" w16cid:durableId="1025862210">
    <w:abstractNumId w:val="4"/>
  </w:num>
  <w:num w:numId="4" w16cid:durableId="875964040">
    <w:abstractNumId w:val="2"/>
  </w:num>
  <w:num w:numId="5" w16cid:durableId="1812016113">
    <w:abstractNumId w:val="21"/>
  </w:num>
  <w:num w:numId="6" w16cid:durableId="1048188775">
    <w:abstractNumId w:val="11"/>
  </w:num>
  <w:num w:numId="7" w16cid:durableId="888883312">
    <w:abstractNumId w:val="16"/>
  </w:num>
  <w:num w:numId="8" w16cid:durableId="375932589">
    <w:abstractNumId w:val="6"/>
  </w:num>
  <w:num w:numId="9" w16cid:durableId="1949384060">
    <w:abstractNumId w:val="12"/>
  </w:num>
  <w:num w:numId="10" w16cid:durableId="888803933">
    <w:abstractNumId w:val="20"/>
  </w:num>
  <w:num w:numId="11" w16cid:durableId="2135452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18221706">
    <w:abstractNumId w:val="1"/>
  </w:num>
  <w:num w:numId="13" w16cid:durableId="1141575898">
    <w:abstractNumId w:val="5"/>
  </w:num>
  <w:num w:numId="14" w16cid:durableId="1675719076">
    <w:abstractNumId w:val="14"/>
  </w:num>
  <w:num w:numId="15" w16cid:durableId="925764870">
    <w:abstractNumId w:val="7"/>
  </w:num>
  <w:num w:numId="16" w16cid:durableId="1861890165">
    <w:abstractNumId w:val="15"/>
  </w:num>
  <w:num w:numId="17" w16cid:durableId="921641926">
    <w:abstractNumId w:val="8"/>
  </w:num>
  <w:num w:numId="18" w16cid:durableId="1770154624">
    <w:abstractNumId w:val="0"/>
  </w:num>
  <w:num w:numId="19" w16cid:durableId="42751330">
    <w:abstractNumId w:val="6"/>
  </w:num>
  <w:num w:numId="20" w16cid:durableId="97143876">
    <w:abstractNumId w:val="16"/>
  </w:num>
  <w:num w:numId="21" w16cid:durableId="1437141166">
    <w:abstractNumId w:val="10"/>
  </w:num>
  <w:num w:numId="22" w16cid:durableId="1887721800">
    <w:abstractNumId w:val="19"/>
  </w:num>
  <w:num w:numId="23" w16cid:durableId="148635895">
    <w:abstractNumId w:val="9"/>
  </w:num>
  <w:num w:numId="24" w16cid:durableId="17970583">
    <w:abstractNumId w:val="16"/>
  </w:num>
  <w:num w:numId="25" w16cid:durableId="1291545617">
    <w:abstractNumId w:val="3"/>
  </w:num>
  <w:num w:numId="26" w16cid:durableId="297804604">
    <w:abstractNumId w:val="18"/>
  </w:num>
  <w:num w:numId="27" w16cid:durableId="1489396234">
    <w:abstractNumId w:val="16"/>
  </w:num>
  <w:num w:numId="28" w16cid:durableId="1506673931">
    <w:abstractNumId w:val="18"/>
  </w:num>
  <w:num w:numId="29" w16cid:durableId="1828941270">
    <w:abstractNumId w:val="1"/>
    <w:lvlOverride w:ilvl="0"/>
    <w:lvlOverride w:ilvl="1"/>
    <w:lvlOverride w:ilvl="2"/>
    <w:lvlOverride w:ilvl="3"/>
    <w:lvlOverride w:ilvl="4"/>
    <w:lvlOverride w:ilvl="5"/>
    <w:lvlOverride w:ilvl="6"/>
    <w:lvlOverride w:ilvl="7"/>
    <w:lvlOverride w:ilv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A02"/>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4FC8"/>
    <w:rsid w:val="000251CF"/>
    <w:rsid w:val="000254AE"/>
    <w:rsid w:val="000258B6"/>
    <w:rsid w:val="00025CAB"/>
    <w:rsid w:val="00025FCC"/>
    <w:rsid w:val="0002622D"/>
    <w:rsid w:val="00026466"/>
    <w:rsid w:val="00026808"/>
    <w:rsid w:val="00026819"/>
    <w:rsid w:val="00026ACC"/>
    <w:rsid w:val="00026D20"/>
    <w:rsid w:val="00026D5C"/>
    <w:rsid w:val="000270CF"/>
    <w:rsid w:val="0002728F"/>
    <w:rsid w:val="000278D8"/>
    <w:rsid w:val="00027B2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3F48"/>
    <w:rsid w:val="000345EB"/>
    <w:rsid w:val="000347B1"/>
    <w:rsid w:val="000347EB"/>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28"/>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70"/>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635"/>
    <w:rsid w:val="00054850"/>
    <w:rsid w:val="00054BF7"/>
    <w:rsid w:val="00054D7E"/>
    <w:rsid w:val="00054F0A"/>
    <w:rsid w:val="00055006"/>
    <w:rsid w:val="000551B8"/>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0D78"/>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2C7"/>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77E3B"/>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8F"/>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42C"/>
    <w:rsid w:val="000C275F"/>
    <w:rsid w:val="000C28E3"/>
    <w:rsid w:val="000C2D07"/>
    <w:rsid w:val="000C2DEB"/>
    <w:rsid w:val="000C346F"/>
    <w:rsid w:val="000C3DBB"/>
    <w:rsid w:val="000C45FD"/>
    <w:rsid w:val="000C4847"/>
    <w:rsid w:val="000C49DB"/>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5F56"/>
    <w:rsid w:val="000D6323"/>
    <w:rsid w:val="000D6626"/>
    <w:rsid w:val="000D6D54"/>
    <w:rsid w:val="000D6FFB"/>
    <w:rsid w:val="000D71D7"/>
    <w:rsid w:val="000D7412"/>
    <w:rsid w:val="000D7D65"/>
    <w:rsid w:val="000E0B61"/>
    <w:rsid w:val="000E0C7D"/>
    <w:rsid w:val="000E14B3"/>
    <w:rsid w:val="000E166B"/>
    <w:rsid w:val="000E16B7"/>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5B"/>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118"/>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B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121"/>
    <w:rsid w:val="00147269"/>
    <w:rsid w:val="0014747E"/>
    <w:rsid w:val="001501F9"/>
    <w:rsid w:val="00150222"/>
    <w:rsid w:val="00150336"/>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4E60"/>
    <w:rsid w:val="00154FA6"/>
    <w:rsid w:val="00155040"/>
    <w:rsid w:val="0015512C"/>
    <w:rsid w:val="00155797"/>
    <w:rsid w:val="00155BC8"/>
    <w:rsid w:val="00156058"/>
    <w:rsid w:val="00156F9B"/>
    <w:rsid w:val="00156FDF"/>
    <w:rsid w:val="0015759E"/>
    <w:rsid w:val="001575E9"/>
    <w:rsid w:val="00157A80"/>
    <w:rsid w:val="001602F4"/>
    <w:rsid w:val="001606D2"/>
    <w:rsid w:val="00160C88"/>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1C"/>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3D7D"/>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6C1C"/>
    <w:rsid w:val="001970CF"/>
    <w:rsid w:val="00197258"/>
    <w:rsid w:val="0019769A"/>
    <w:rsid w:val="001977DD"/>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27"/>
    <w:rsid w:val="001A4272"/>
    <w:rsid w:val="001A42EE"/>
    <w:rsid w:val="001A442D"/>
    <w:rsid w:val="001A463B"/>
    <w:rsid w:val="001A4F45"/>
    <w:rsid w:val="001A510E"/>
    <w:rsid w:val="001A5210"/>
    <w:rsid w:val="001A5864"/>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0A3"/>
    <w:rsid w:val="001B286C"/>
    <w:rsid w:val="001B290F"/>
    <w:rsid w:val="001B31E2"/>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28A"/>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2CDE"/>
    <w:rsid w:val="001D3743"/>
    <w:rsid w:val="001D3830"/>
    <w:rsid w:val="001D3864"/>
    <w:rsid w:val="001D3C5E"/>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35A4"/>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C20"/>
    <w:rsid w:val="001F7D48"/>
    <w:rsid w:val="001F7E57"/>
    <w:rsid w:val="002002E1"/>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62F"/>
    <w:rsid w:val="00212A62"/>
    <w:rsid w:val="00212D47"/>
    <w:rsid w:val="00212DAD"/>
    <w:rsid w:val="0021369D"/>
    <w:rsid w:val="00213DE2"/>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13"/>
    <w:rsid w:val="002208A0"/>
    <w:rsid w:val="00220BF7"/>
    <w:rsid w:val="00220CC8"/>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296"/>
    <w:rsid w:val="0022654A"/>
    <w:rsid w:val="00227589"/>
    <w:rsid w:val="0022795B"/>
    <w:rsid w:val="00227C15"/>
    <w:rsid w:val="00227E07"/>
    <w:rsid w:val="00230D63"/>
    <w:rsid w:val="002312F4"/>
    <w:rsid w:val="0023131B"/>
    <w:rsid w:val="0023151C"/>
    <w:rsid w:val="00231A14"/>
    <w:rsid w:val="00231C4E"/>
    <w:rsid w:val="00231F60"/>
    <w:rsid w:val="00231FC7"/>
    <w:rsid w:val="0023296C"/>
    <w:rsid w:val="00232B4D"/>
    <w:rsid w:val="00232EC0"/>
    <w:rsid w:val="00232EC5"/>
    <w:rsid w:val="002332B9"/>
    <w:rsid w:val="002333AC"/>
    <w:rsid w:val="0023360D"/>
    <w:rsid w:val="00233C5D"/>
    <w:rsid w:val="00233CB9"/>
    <w:rsid w:val="00233DFB"/>
    <w:rsid w:val="00234111"/>
    <w:rsid w:val="002343C6"/>
    <w:rsid w:val="00234465"/>
    <w:rsid w:val="00234715"/>
    <w:rsid w:val="00235569"/>
    <w:rsid w:val="00235836"/>
    <w:rsid w:val="00235BAE"/>
    <w:rsid w:val="00236070"/>
    <w:rsid w:val="002369D5"/>
    <w:rsid w:val="00236CBD"/>
    <w:rsid w:val="00236D88"/>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4E79"/>
    <w:rsid w:val="0024530E"/>
    <w:rsid w:val="0024560D"/>
    <w:rsid w:val="00245F29"/>
    <w:rsid w:val="002461D1"/>
    <w:rsid w:val="002462D2"/>
    <w:rsid w:val="00246F35"/>
    <w:rsid w:val="0024721B"/>
    <w:rsid w:val="002472A0"/>
    <w:rsid w:val="0024744D"/>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85"/>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851"/>
    <w:rsid w:val="00280988"/>
    <w:rsid w:val="00281542"/>
    <w:rsid w:val="0028162D"/>
    <w:rsid w:val="00281700"/>
    <w:rsid w:val="0028173A"/>
    <w:rsid w:val="002818D5"/>
    <w:rsid w:val="00281C2B"/>
    <w:rsid w:val="00281C59"/>
    <w:rsid w:val="00282305"/>
    <w:rsid w:val="00282755"/>
    <w:rsid w:val="00282ACE"/>
    <w:rsid w:val="00282B68"/>
    <w:rsid w:val="00282EB8"/>
    <w:rsid w:val="00283083"/>
    <w:rsid w:val="00283311"/>
    <w:rsid w:val="00283648"/>
    <w:rsid w:val="00283A79"/>
    <w:rsid w:val="00283BE2"/>
    <w:rsid w:val="00283E79"/>
    <w:rsid w:val="0028414D"/>
    <w:rsid w:val="002841A1"/>
    <w:rsid w:val="00284219"/>
    <w:rsid w:val="00284336"/>
    <w:rsid w:val="002846D5"/>
    <w:rsid w:val="002847F0"/>
    <w:rsid w:val="002848C7"/>
    <w:rsid w:val="00284DEE"/>
    <w:rsid w:val="00284E71"/>
    <w:rsid w:val="00285109"/>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C63"/>
    <w:rsid w:val="00287FFD"/>
    <w:rsid w:val="0029032B"/>
    <w:rsid w:val="0029042E"/>
    <w:rsid w:val="002906E7"/>
    <w:rsid w:val="002907BA"/>
    <w:rsid w:val="002910EE"/>
    <w:rsid w:val="00291296"/>
    <w:rsid w:val="00291300"/>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757"/>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C35"/>
    <w:rsid w:val="002A6F00"/>
    <w:rsid w:val="002A70C3"/>
    <w:rsid w:val="002A7275"/>
    <w:rsid w:val="002A73F2"/>
    <w:rsid w:val="002A7608"/>
    <w:rsid w:val="002A7EFD"/>
    <w:rsid w:val="002A7F4E"/>
    <w:rsid w:val="002B00F2"/>
    <w:rsid w:val="002B034A"/>
    <w:rsid w:val="002B072A"/>
    <w:rsid w:val="002B132E"/>
    <w:rsid w:val="002B1398"/>
    <w:rsid w:val="002B19F1"/>
    <w:rsid w:val="002B1DA0"/>
    <w:rsid w:val="002B2813"/>
    <w:rsid w:val="002B2B01"/>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1B6"/>
    <w:rsid w:val="002C631D"/>
    <w:rsid w:val="002C6990"/>
    <w:rsid w:val="002C69E5"/>
    <w:rsid w:val="002C6D79"/>
    <w:rsid w:val="002C7402"/>
    <w:rsid w:val="002C7531"/>
    <w:rsid w:val="002C7829"/>
    <w:rsid w:val="002C7CFD"/>
    <w:rsid w:val="002D06C2"/>
    <w:rsid w:val="002D0792"/>
    <w:rsid w:val="002D0E60"/>
    <w:rsid w:val="002D0EAB"/>
    <w:rsid w:val="002D1181"/>
    <w:rsid w:val="002D18AA"/>
    <w:rsid w:val="002D1960"/>
    <w:rsid w:val="002D1B3F"/>
    <w:rsid w:val="002D1D1C"/>
    <w:rsid w:val="002D32D7"/>
    <w:rsid w:val="002D33DC"/>
    <w:rsid w:val="002D365F"/>
    <w:rsid w:val="002D3869"/>
    <w:rsid w:val="002D3909"/>
    <w:rsid w:val="002D391D"/>
    <w:rsid w:val="002D4473"/>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D7540"/>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9D7"/>
    <w:rsid w:val="002E3A7C"/>
    <w:rsid w:val="002E4080"/>
    <w:rsid w:val="002E4F55"/>
    <w:rsid w:val="002E50E8"/>
    <w:rsid w:val="002E52EE"/>
    <w:rsid w:val="002E58D2"/>
    <w:rsid w:val="002E5963"/>
    <w:rsid w:val="002E6204"/>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5503"/>
    <w:rsid w:val="002F618D"/>
    <w:rsid w:val="002F6455"/>
    <w:rsid w:val="002F64BB"/>
    <w:rsid w:val="002F6ABF"/>
    <w:rsid w:val="002F6CBF"/>
    <w:rsid w:val="002F6CF8"/>
    <w:rsid w:val="002F72DA"/>
    <w:rsid w:val="002F7788"/>
    <w:rsid w:val="002F783D"/>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23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633"/>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33"/>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980"/>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57"/>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4E85"/>
    <w:rsid w:val="00365B13"/>
    <w:rsid w:val="00365D8F"/>
    <w:rsid w:val="00366139"/>
    <w:rsid w:val="0036634E"/>
    <w:rsid w:val="0036652C"/>
    <w:rsid w:val="0036658D"/>
    <w:rsid w:val="0036717B"/>
    <w:rsid w:val="0036744C"/>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2A5"/>
    <w:rsid w:val="003A2455"/>
    <w:rsid w:val="003A280F"/>
    <w:rsid w:val="003A2819"/>
    <w:rsid w:val="003A33E5"/>
    <w:rsid w:val="003A3763"/>
    <w:rsid w:val="003A3995"/>
    <w:rsid w:val="003A39A1"/>
    <w:rsid w:val="003A3D56"/>
    <w:rsid w:val="003A3E46"/>
    <w:rsid w:val="003A4BB1"/>
    <w:rsid w:val="003A4BFA"/>
    <w:rsid w:val="003A4CCF"/>
    <w:rsid w:val="003A4CD4"/>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332"/>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5EC"/>
    <w:rsid w:val="003C0622"/>
    <w:rsid w:val="003C0D83"/>
    <w:rsid w:val="003C0E47"/>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51"/>
    <w:rsid w:val="003C5463"/>
    <w:rsid w:val="003C54F7"/>
    <w:rsid w:val="003C60E3"/>
    <w:rsid w:val="003C60FA"/>
    <w:rsid w:val="003C64D1"/>
    <w:rsid w:val="003C6ACA"/>
    <w:rsid w:val="003C6BB3"/>
    <w:rsid w:val="003C6CA4"/>
    <w:rsid w:val="003C6E49"/>
    <w:rsid w:val="003C7322"/>
    <w:rsid w:val="003C778B"/>
    <w:rsid w:val="003C78B6"/>
    <w:rsid w:val="003C79A7"/>
    <w:rsid w:val="003C7E14"/>
    <w:rsid w:val="003C7F4B"/>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0BE"/>
    <w:rsid w:val="003E21A7"/>
    <w:rsid w:val="003E2734"/>
    <w:rsid w:val="003E304A"/>
    <w:rsid w:val="003E32E1"/>
    <w:rsid w:val="003E3655"/>
    <w:rsid w:val="003E3963"/>
    <w:rsid w:val="003E4083"/>
    <w:rsid w:val="003E4570"/>
    <w:rsid w:val="003E4FE6"/>
    <w:rsid w:val="003E51B4"/>
    <w:rsid w:val="003E52D4"/>
    <w:rsid w:val="003E5654"/>
    <w:rsid w:val="003E5F5C"/>
    <w:rsid w:val="003E60E1"/>
    <w:rsid w:val="003E60FA"/>
    <w:rsid w:val="003E6445"/>
    <w:rsid w:val="003E64A3"/>
    <w:rsid w:val="003E6FF8"/>
    <w:rsid w:val="003E7064"/>
    <w:rsid w:val="003E7490"/>
    <w:rsid w:val="003E758E"/>
    <w:rsid w:val="003F032D"/>
    <w:rsid w:val="003F0C92"/>
    <w:rsid w:val="003F0CD8"/>
    <w:rsid w:val="003F0EC4"/>
    <w:rsid w:val="003F1086"/>
    <w:rsid w:val="003F11CC"/>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0E"/>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04E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49"/>
    <w:rsid w:val="00414D64"/>
    <w:rsid w:val="00414DF1"/>
    <w:rsid w:val="004150F5"/>
    <w:rsid w:val="00415377"/>
    <w:rsid w:val="004153A3"/>
    <w:rsid w:val="00415BE6"/>
    <w:rsid w:val="004163D1"/>
    <w:rsid w:val="00416AEA"/>
    <w:rsid w:val="004176FF"/>
    <w:rsid w:val="00417D19"/>
    <w:rsid w:val="00420217"/>
    <w:rsid w:val="0042028C"/>
    <w:rsid w:val="00420878"/>
    <w:rsid w:val="0042091A"/>
    <w:rsid w:val="0042101B"/>
    <w:rsid w:val="00421132"/>
    <w:rsid w:val="00421290"/>
    <w:rsid w:val="004213ED"/>
    <w:rsid w:val="004218CE"/>
    <w:rsid w:val="00421976"/>
    <w:rsid w:val="00421B79"/>
    <w:rsid w:val="00421E35"/>
    <w:rsid w:val="004220D1"/>
    <w:rsid w:val="0042232E"/>
    <w:rsid w:val="004224A8"/>
    <w:rsid w:val="00422E0A"/>
    <w:rsid w:val="0042314E"/>
    <w:rsid w:val="00423870"/>
    <w:rsid w:val="00423AEC"/>
    <w:rsid w:val="004248EA"/>
    <w:rsid w:val="00424FA7"/>
    <w:rsid w:val="00424FCB"/>
    <w:rsid w:val="004255A0"/>
    <w:rsid w:val="00425ACE"/>
    <w:rsid w:val="004260A9"/>
    <w:rsid w:val="004261C0"/>
    <w:rsid w:val="0042620A"/>
    <w:rsid w:val="004262F3"/>
    <w:rsid w:val="004266B5"/>
    <w:rsid w:val="0042683B"/>
    <w:rsid w:val="004270ED"/>
    <w:rsid w:val="004272C4"/>
    <w:rsid w:val="0042750F"/>
    <w:rsid w:val="0042754E"/>
    <w:rsid w:val="004276BB"/>
    <w:rsid w:val="004278E7"/>
    <w:rsid w:val="00427C75"/>
    <w:rsid w:val="00427CF0"/>
    <w:rsid w:val="00427D47"/>
    <w:rsid w:val="00427E58"/>
    <w:rsid w:val="00430015"/>
    <w:rsid w:val="00430458"/>
    <w:rsid w:val="004304DB"/>
    <w:rsid w:val="004308ED"/>
    <w:rsid w:val="00430959"/>
    <w:rsid w:val="00430A9D"/>
    <w:rsid w:val="00430AFC"/>
    <w:rsid w:val="00430B5E"/>
    <w:rsid w:val="00430FB5"/>
    <w:rsid w:val="00431081"/>
    <w:rsid w:val="0043148E"/>
    <w:rsid w:val="00431653"/>
    <w:rsid w:val="00431798"/>
    <w:rsid w:val="00431A6D"/>
    <w:rsid w:val="00431D40"/>
    <w:rsid w:val="00431E51"/>
    <w:rsid w:val="00431E59"/>
    <w:rsid w:val="00432110"/>
    <w:rsid w:val="0043289C"/>
    <w:rsid w:val="00432924"/>
    <w:rsid w:val="00432BA6"/>
    <w:rsid w:val="004333F5"/>
    <w:rsid w:val="00433490"/>
    <w:rsid w:val="0043367C"/>
    <w:rsid w:val="004337EE"/>
    <w:rsid w:val="004339A9"/>
    <w:rsid w:val="00434AD0"/>
    <w:rsid w:val="00434B64"/>
    <w:rsid w:val="00434DB8"/>
    <w:rsid w:val="00435596"/>
    <w:rsid w:val="004355DA"/>
    <w:rsid w:val="00435796"/>
    <w:rsid w:val="004357B9"/>
    <w:rsid w:val="0043615B"/>
    <w:rsid w:val="0043618A"/>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3B0"/>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0737"/>
    <w:rsid w:val="004611AE"/>
    <w:rsid w:val="004611CD"/>
    <w:rsid w:val="00461210"/>
    <w:rsid w:val="00461454"/>
    <w:rsid w:val="00461527"/>
    <w:rsid w:val="00461778"/>
    <w:rsid w:val="00461BB8"/>
    <w:rsid w:val="004620CF"/>
    <w:rsid w:val="004621EB"/>
    <w:rsid w:val="004627D8"/>
    <w:rsid w:val="004628FC"/>
    <w:rsid w:val="00462920"/>
    <w:rsid w:val="0046297A"/>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83A"/>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AA"/>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148"/>
    <w:rsid w:val="00497694"/>
    <w:rsid w:val="004979ED"/>
    <w:rsid w:val="00497A87"/>
    <w:rsid w:val="00497A9D"/>
    <w:rsid w:val="00497F88"/>
    <w:rsid w:val="004A0557"/>
    <w:rsid w:val="004A0659"/>
    <w:rsid w:val="004A0EAE"/>
    <w:rsid w:val="004A19B3"/>
    <w:rsid w:val="004A1A52"/>
    <w:rsid w:val="004A1A55"/>
    <w:rsid w:val="004A1BF2"/>
    <w:rsid w:val="004A26A8"/>
    <w:rsid w:val="004A26F0"/>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0B"/>
    <w:rsid w:val="004C1698"/>
    <w:rsid w:val="004C1BCD"/>
    <w:rsid w:val="004C2137"/>
    <w:rsid w:val="004C21E3"/>
    <w:rsid w:val="004C31A9"/>
    <w:rsid w:val="004C3410"/>
    <w:rsid w:val="004C34FA"/>
    <w:rsid w:val="004C3558"/>
    <w:rsid w:val="004C3A13"/>
    <w:rsid w:val="004C4301"/>
    <w:rsid w:val="004C452A"/>
    <w:rsid w:val="004C4C6C"/>
    <w:rsid w:val="004C5700"/>
    <w:rsid w:val="004C5CDA"/>
    <w:rsid w:val="004C600F"/>
    <w:rsid w:val="004C61B9"/>
    <w:rsid w:val="004C66F6"/>
    <w:rsid w:val="004C6867"/>
    <w:rsid w:val="004C7088"/>
    <w:rsid w:val="004C737B"/>
    <w:rsid w:val="004C7423"/>
    <w:rsid w:val="004C795A"/>
    <w:rsid w:val="004C7AB4"/>
    <w:rsid w:val="004D025D"/>
    <w:rsid w:val="004D044A"/>
    <w:rsid w:val="004D05A7"/>
    <w:rsid w:val="004D0607"/>
    <w:rsid w:val="004D075D"/>
    <w:rsid w:val="004D0BA3"/>
    <w:rsid w:val="004D0D2E"/>
    <w:rsid w:val="004D132E"/>
    <w:rsid w:val="004D1915"/>
    <w:rsid w:val="004D1B58"/>
    <w:rsid w:val="004D1C9E"/>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7D"/>
    <w:rsid w:val="004E3FB5"/>
    <w:rsid w:val="004E44FF"/>
    <w:rsid w:val="004E4787"/>
    <w:rsid w:val="004E4BCC"/>
    <w:rsid w:val="004E4D6D"/>
    <w:rsid w:val="004E4F33"/>
    <w:rsid w:val="004E4FAA"/>
    <w:rsid w:val="004E534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73B"/>
    <w:rsid w:val="00500815"/>
    <w:rsid w:val="005013A6"/>
    <w:rsid w:val="00501B1E"/>
    <w:rsid w:val="00502410"/>
    <w:rsid w:val="00502AFE"/>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04"/>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213"/>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273"/>
    <w:rsid w:val="00525454"/>
    <w:rsid w:val="005257CD"/>
    <w:rsid w:val="0052607B"/>
    <w:rsid w:val="00527A83"/>
    <w:rsid w:val="00527B01"/>
    <w:rsid w:val="0053004F"/>
    <w:rsid w:val="005300F9"/>
    <w:rsid w:val="0053034D"/>
    <w:rsid w:val="00530CE0"/>
    <w:rsid w:val="00531C04"/>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5E4"/>
    <w:rsid w:val="00537A94"/>
    <w:rsid w:val="00537CBB"/>
    <w:rsid w:val="00540B54"/>
    <w:rsid w:val="00540BBE"/>
    <w:rsid w:val="00540C35"/>
    <w:rsid w:val="00540E6A"/>
    <w:rsid w:val="00541403"/>
    <w:rsid w:val="0054168B"/>
    <w:rsid w:val="00541F0C"/>
    <w:rsid w:val="0054246B"/>
    <w:rsid w:val="005424D2"/>
    <w:rsid w:val="00542DD9"/>
    <w:rsid w:val="005442D9"/>
    <w:rsid w:val="00544566"/>
    <w:rsid w:val="0054483F"/>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02"/>
    <w:rsid w:val="00546F27"/>
    <w:rsid w:val="0054730E"/>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0C81"/>
    <w:rsid w:val="00561270"/>
    <w:rsid w:val="005612EE"/>
    <w:rsid w:val="0056188E"/>
    <w:rsid w:val="00561D34"/>
    <w:rsid w:val="00561FCF"/>
    <w:rsid w:val="00562153"/>
    <w:rsid w:val="00562415"/>
    <w:rsid w:val="005626D9"/>
    <w:rsid w:val="00562751"/>
    <w:rsid w:val="005628B5"/>
    <w:rsid w:val="00562917"/>
    <w:rsid w:val="0056295F"/>
    <w:rsid w:val="00562DD2"/>
    <w:rsid w:val="00562EFA"/>
    <w:rsid w:val="005631F7"/>
    <w:rsid w:val="0056337C"/>
    <w:rsid w:val="00564315"/>
    <w:rsid w:val="00564578"/>
    <w:rsid w:val="00564B72"/>
    <w:rsid w:val="00564CAD"/>
    <w:rsid w:val="00564FB1"/>
    <w:rsid w:val="0056501A"/>
    <w:rsid w:val="00565A34"/>
    <w:rsid w:val="00565EDF"/>
    <w:rsid w:val="00566089"/>
    <w:rsid w:val="005660A6"/>
    <w:rsid w:val="00566183"/>
    <w:rsid w:val="0056644C"/>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AE"/>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3CF"/>
    <w:rsid w:val="005869C9"/>
    <w:rsid w:val="00587121"/>
    <w:rsid w:val="00587142"/>
    <w:rsid w:val="0058723D"/>
    <w:rsid w:val="005876BD"/>
    <w:rsid w:val="005879EE"/>
    <w:rsid w:val="00590081"/>
    <w:rsid w:val="005906E4"/>
    <w:rsid w:val="00590918"/>
    <w:rsid w:val="0059170C"/>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0A6"/>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C90"/>
    <w:rsid w:val="005A0F20"/>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282"/>
    <w:rsid w:val="005B47F7"/>
    <w:rsid w:val="005B485A"/>
    <w:rsid w:val="005B4EFE"/>
    <w:rsid w:val="005B4F13"/>
    <w:rsid w:val="005B582E"/>
    <w:rsid w:val="005B590C"/>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B3F"/>
    <w:rsid w:val="005C6BB3"/>
    <w:rsid w:val="005C6E40"/>
    <w:rsid w:val="005C748C"/>
    <w:rsid w:val="005C7707"/>
    <w:rsid w:val="005D0100"/>
    <w:rsid w:val="005D05E3"/>
    <w:rsid w:val="005D0890"/>
    <w:rsid w:val="005D0BD9"/>
    <w:rsid w:val="005D100E"/>
    <w:rsid w:val="005D10BA"/>
    <w:rsid w:val="005D12D4"/>
    <w:rsid w:val="005D1447"/>
    <w:rsid w:val="005D18F7"/>
    <w:rsid w:val="005D22A1"/>
    <w:rsid w:val="005D2A9D"/>
    <w:rsid w:val="005D335F"/>
    <w:rsid w:val="005D353F"/>
    <w:rsid w:val="005D36FD"/>
    <w:rsid w:val="005D39A4"/>
    <w:rsid w:val="005D3B3E"/>
    <w:rsid w:val="005D4432"/>
    <w:rsid w:val="005D4892"/>
    <w:rsid w:val="005D5435"/>
    <w:rsid w:val="005D5557"/>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63"/>
    <w:rsid w:val="005E38B2"/>
    <w:rsid w:val="005E40EE"/>
    <w:rsid w:val="005E463A"/>
    <w:rsid w:val="005E4A4F"/>
    <w:rsid w:val="005E4C5C"/>
    <w:rsid w:val="005E5A0F"/>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4B0"/>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0AD6"/>
    <w:rsid w:val="006110BC"/>
    <w:rsid w:val="00611580"/>
    <w:rsid w:val="006116C4"/>
    <w:rsid w:val="00611B7F"/>
    <w:rsid w:val="00611F2C"/>
    <w:rsid w:val="0061219B"/>
    <w:rsid w:val="00612425"/>
    <w:rsid w:val="006129F0"/>
    <w:rsid w:val="00612A13"/>
    <w:rsid w:val="00612A98"/>
    <w:rsid w:val="00612B9A"/>
    <w:rsid w:val="00612BF2"/>
    <w:rsid w:val="00613237"/>
    <w:rsid w:val="006132CD"/>
    <w:rsid w:val="00613363"/>
    <w:rsid w:val="0061406C"/>
    <w:rsid w:val="00614423"/>
    <w:rsid w:val="006144B7"/>
    <w:rsid w:val="006144F3"/>
    <w:rsid w:val="00614ADB"/>
    <w:rsid w:val="00614B71"/>
    <w:rsid w:val="00614CD1"/>
    <w:rsid w:val="006150F1"/>
    <w:rsid w:val="00615533"/>
    <w:rsid w:val="006156B5"/>
    <w:rsid w:val="00615B29"/>
    <w:rsid w:val="00616260"/>
    <w:rsid w:val="00616781"/>
    <w:rsid w:val="006169A4"/>
    <w:rsid w:val="00616D8C"/>
    <w:rsid w:val="00617DCA"/>
    <w:rsid w:val="00617E64"/>
    <w:rsid w:val="00617EC8"/>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84F"/>
    <w:rsid w:val="00623F22"/>
    <w:rsid w:val="0062540D"/>
    <w:rsid w:val="00625954"/>
    <w:rsid w:val="00625BD0"/>
    <w:rsid w:val="00625EE2"/>
    <w:rsid w:val="00625F5E"/>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D6D"/>
    <w:rsid w:val="00634FCF"/>
    <w:rsid w:val="0063533E"/>
    <w:rsid w:val="00635509"/>
    <w:rsid w:val="0063560E"/>
    <w:rsid w:val="006359B4"/>
    <w:rsid w:val="006359B9"/>
    <w:rsid w:val="006365C4"/>
    <w:rsid w:val="00636652"/>
    <w:rsid w:val="006366DE"/>
    <w:rsid w:val="00636A83"/>
    <w:rsid w:val="00636D20"/>
    <w:rsid w:val="00636D5B"/>
    <w:rsid w:val="00637183"/>
    <w:rsid w:val="0063728F"/>
    <w:rsid w:val="00640576"/>
    <w:rsid w:val="00640872"/>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3F9B"/>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0FE"/>
    <w:rsid w:val="0066174C"/>
    <w:rsid w:val="00662588"/>
    <w:rsid w:val="006625C1"/>
    <w:rsid w:val="006627E7"/>
    <w:rsid w:val="00662AA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853"/>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ADE"/>
    <w:rsid w:val="00680DE0"/>
    <w:rsid w:val="00681935"/>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00E"/>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2F9"/>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319"/>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4A2"/>
    <w:rsid w:val="006B7686"/>
    <w:rsid w:val="006B774E"/>
    <w:rsid w:val="006B7996"/>
    <w:rsid w:val="006C0291"/>
    <w:rsid w:val="006C0344"/>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6C4"/>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4B2"/>
    <w:rsid w:val="006F0791"/>
    <w:rsid w:val="006F0873"/>
    <w:rsid w:val="006F0BCE"/>
    <w:rsid w:val="006F108D"/>
    <w:rsid w:val="006F1233"/>
    <w:rsid w:val="006F138E"/>
    <w:rsid w:val="006F1588"/>
    <w:rsid w:val="006F173E"/>
    <w:rsid w:val="006F1759"/>
    <w:rsid w:val="006F18CF"/>
    <w:rsid w:val="006F1C01"/>
    <w:rsid w:val="006F1F3B"/>
    <w:rsid w:val="006F2234"/>
    <w:rsid w:val="006F2295"/>
    <w:rsid w:val="006F299B"/>
    <w:rsid w:val="006F30B1"/>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0CB3"/>
    <w:rsid w:val="007017B3"/>
    <w:rsid w:val="00701882"/>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9D1"/>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9DE"/>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4E70"/>
    <w:rsid w:val="007250C6"/>
    <w:rsid w:val="007253FE"/>
    <w:rsid w:val="0072553A"/>
    <w:rsid w:val="00725FE9"/>
    <w:rsid w:val="00726200"/>
    <w:rsid w:val="00726285"/>
    <w:rsid w:val="00726344"/>
    <w:rsid w:val="00726439"/>
    <w:rsid w:val="00726C6F"/>
    <w:rsid w:val="00727275"/>
    <w:rsid w:val="007275A4"/>
    <w:rsid w:val="00727DF5"/>
    <w:rsid w:val="00727FD1"/>
    <w:rsid w:val="0073125D"/>
    <w:rsid w:val="00731371"/>
    <w:rsid w:val="007317FB"/>
    <w:rsid w:val="00731F3E"/>
    <w:rsid w:val="00732032"/>
    <w:rsid w:val="00732810"/>
    <w:rsid w:val="00732E3E"/>
    <w:rsid w:val="00733392"/>
    <w:rsid w:val="0073379B"/>
    <w:rsid w:val="007340AC"/>
    <w:rsid w:val="0073413F"/>
    <w:rsid w:val="007345AC"/>
    <w:rsid w:val="00735316"/>
    <w:rsid w:val="00735A2C"/>
    <w:rsid w:val="00735D79"/>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1E50"/>
    <w:rsid w:val="0074224C"/>
    <w:rsid w:val="0074227A"/>
    <w:rsid w:val="00743083"/>
    <w:rsid w:val="0074344E"/>
    <w:rsid w:val="007438F4"/>
    <w:rsid w:val="00743F02"/>
    <w:rsid w:val="007440A3"/>
    <w:rsid w:val="007442E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6FAB"/>
    <w:rsid w:val="00747601"/>
    <w:rsid w:val="0074785F"/>
    <w:rsid w:val="00747957"/>
    <w:rsid w:val="00747BCC"/>
    <w:rsid w:val="00747DC7"/>
    <w:rsid w:val="0075047A"/>
    <w:rsid w:val="00750F4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08"/>
    <w:rsid w:val="00755DAB"/>
    <w:rsid w:val="007562D9"/>
    <w:rsid w:val="0075640A"/>
    <w:rsid w:val="00756515"/>
    <w:rsid w:val="00756832"/>
    <w:rsid w:val="007569A8"/>
    <w:rsid w:val="007569FE"/>
    <w:rsid w:val="00756C81"/>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6C7"/>
    <w:rsid w:val="0077075C"/>
    <w:rsid w:val="00770880"/>
    <w:rsid w:val="00771CEB"/>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069"/>
    <w:rsid w:val="0077548E"/>
    <w:rsid w:val="007754FD"/>
    <w:rsid w:val="0077555C"/>
    <w:rsid w:val="007758C1"/>
    <w:rsid w:val="007759C7"/>
    <w:rsid w:val="00775BF3"/>
    <w:rsid w:val="00775F29"/>
    <w:rsid w:val="00776A22"/>
    <w:rsid w:val="00776C35"/>
    <w:rsid w:val="007770D2"/>
    <w:rsid w:val="00777654"/>
    <w:rsid w:val="007807B7"/>
    <w:rsid w:val="007808BA"/>
    <w:rsid w:val="0078091C"/>
    <w:rsid w:val="00780B8F"/>
    <w:rsid w:val="00781215"/>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2B"/>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4A11"/>
    <w:rsid w:val="007953C4"/>
    <w:rsid w:val="00795BA6"/>
    <w:rsid w:val="00795F06"/>
    <w:rsid w:val="00796523"/>
    <w:rsid w:val="00796FB4"/>
    <w:rsid w:val="00797B5D"/>
    <w:rsid w:val="00797F10"/>
    <w:rsid w:val="00797FC7"/>
    <w:rsid w:val="007A037B"/>
    <w:rsid w:val="007A049F"/>
    <w:rsid w:val="007A095B"/>
    <w:rsid w:val="007A0A67"/>
    <w:rsid w:val="007A10D9"/>
    <w:rsid w:val="007A1D5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B2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4DA"/>
    <w:rsid w:val="007B6673"/>
    <w:rsid w:val="007B66B4"/>
    <w:rsid w:val="007B68D6"/>
    <w:rsid w:val="007B68FB"/>
    <w:rsid w:val="007B7152"/>
    <w:rsid w:val="007B7235"/>
    <w:rsid w:val="007B7496"/>
    <w:rsid w:val="007B76CE"/>
    <w:rsid w:val="007B7B2C"/>
    <w:rsid w:val="007B7F1D"/>
    <w:rsid w:val="007B7F68"/>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790"/>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0C73"/>
    <w:rsid w:val="007F0EAD"/>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4C"/>
    <w:rsid w:val="007F6BC4"/>
    <w:rsid w:val="007F7441"/>
    <w:rsid w:val="007F77A2"/>
    <w:rsid w:val="007F7852"/>
    <w:rsid w:val="007F7B07"/>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79F"/>
    <w:rsid w:val="008147B9"/>
    <w:rsid w:val="00814990"/>
    <w:rsid w:val="008149BD"/>
    <w:rsid w:val="00814A98"/>
    <w:rsid w:val="00814CB0"/>
    <w:rsid w:val="00814F68"/>
    <w:rsid w:val="0081545F"/>
    <w:rsid w:val="00815481"/>
    <w:rsid w:val="00815692"/>
    <w:rsid w:val="00815A93"/>
    <w:rsid w:val="00815C5B"/>
    <w:rsid w:val="008163A6"/>
    <w:rsid w:val="008167B3"/>
    <w:rsid w:val="0081771A"/>
    <w:rsid w:val="00817A15"/>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0DE"/>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2AD"/>
    <w:rsid w:val="00845BD9"/>
    <w:rsid w:val="00845D92"/>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5DA"/>
    <w:rsid w:val="0085264B"/>
    <w:rsid w:val="008528FA"/>
    <w:rsid w:val="00852C83"/>
    <w:rsid w:val="00853286"/>
    <w:rsid w:val="008534AF"/>
    <w:rsid w:val="008538CB"/>
    <w:rsid w:val="00853A3E"/>
    <w:rsid w:val="00853C6D"/>
    <w:rsid w:val="00853C75"/>
    <w:rsid w:val="008543D9"/>
    <w:rsid w:val="008548CC"/>
    <w:rsid w:val="00854D89"/>
    <w:rsid w:val="00855204"/>
    <w:rsid w:val="008556E0"/>
    <w:rsid w:val="008557F5"/>
    <w:rsid w:val="00855B02"/>
    <w:rsid w:val="00856096"/>
    <w:rsid w:val="00856353"/>
    <w:rsid w:val="008567A6"/>
    <w:rsid w:val="0085682F"/>
    <w:rsid w:val="0085772C"/>
    <w:rsid w:val="00860787"/>
    <w:rsid w:val="00860986"/>
    <w:rsid w:val="00860B57"/>
    <w:rsid w:val="008613FA"/>
    <w:rsid w:val="0086192A"/>
    <w:rsid w:val="00862331"/>
    <w:rsid w:val="00862CF7"/>
    <w:rsid w:val="00863105"/>
    <w:rsid w:val="008631E6"/>
    <w:rsid w:val="008632DA"/>
    <w:rsid w:val="00863361"/>
    <w:rsid w:val="00863B4A"/>
    <w:rsid w:val="00863C49"/>
    <w:rsid w:val="00864277"/>
    <w:rsid w:val="00864B95"/>
    <w:rsid w:val="008653C2"/>
    <w:rsid w:val="008656B0"/>
    <w:rsid w:val="00865B23"/>
    <w:rsid w:val="00865BE6"/>
    <w:rsid w:val="00865D8A"/>
    <w:rsid w:val="00865F81"/>
    <w:rsid w:val="0086656A"/>
    <w:rsid w:val="00866707"/>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657"/>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7B"/>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4EF"/>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3CA"/>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D76"/>
    <w:rsid w:val="008A1EAC"/>
    <w:rsid w:val="008A22B2"/>
    <w:rsid w:val="008A2A62"/>
    <w:rsid w:val="008A2B6C"/>
    <w:rsid w:val="008A308E"/>
    <w:rsid w:val="008A310D"/>
    <w:rsid w:val="008A3564"/>
    <w:rsid w:val="008A3748"/>
    <w:rsid w:val="008A3907"/>
    <w:rsid w:val="008A3A25"/>
    <w:rsid w:val="008A3CC9"/>
    <w:rsid w:val="008A418D"/>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1FBD"/>
    <w:rsid w:val="008B201E"/>
    <w:rsid w:val="008B2555"/>
    <w:rsid w:val="008B26FB"/>
    <w:rsid w:val="008B2933"/>
    <w:rsid w:val="008B2E89"/>
    <w:rsid w:val="008B30D4"/>
    <w:rsid w:val="008B3529"/>
    <w:rsid w:val="008B361D"/>
    <w:rsid w:val="008B3A0A"/>
    <w:rsid w:val="008B4105"/>
    <w:rsid w:val="008B45E7"/>
    <w:rsid w:val="008B471E"/>
    <w:rsid w:val="008B4958"/>
    <w:rsid w:val="008B5290"/>
    <w:rsid w:val="008B55FA"/>
    <w:rsid w:val="008B5F0D"/>
    <w:rsid w:val="008B60A7"/>
    <w:rsid w:val="008B6491"/>
    <w:rsid w:val="008B6D94"/>
    <w:rsid w:val="008B6FEB"/>
    <w:rsid w:val="008B77B0"/>
    <w:rsid w:val="008C09EB"/>
    <w:rsid w:val="008C09EE"/>
    <w:rsid w:val="008C146F"/>
    <w:rsid w:val="008C178D"/>
    <w:rsid w:val="008C1912"/>
    <w:rsid w:val="008C2186"/>
    <w:rsid w:val="008C22E1"/>
    <w:rsid w:val="008C24DA"/>
    <w:rsid w:val="008C40F0"/>
    <w:rsid w:val="008C410A"/>
    <w:rsid w:val="008C42D8"/>
    <w:rsid w:val="008C4E3D"/>
    <w:rsid w:val="008C5506"/>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7B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1D46"/>
    <w:rsid w:val="008E20F9"/>
    <w:rsid w:val="008E22E8"/>
    <w:rsid w:val="008E2343"/>
    <w:rsid w:val="008E23F6"/>
    <w:rsid w:val="008E2951"/>
    <w:rsid w:val="008E29E4"/>
    <w:rsid w:val="008E2A18"/>
    <w:rsid w:val="008E2DB4"/>
    <w:rsid w:val="008E3065"/>
    <w:rsid w:val="008E3170"/>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521"/>
    <w:rsid w:val="008F29E8"/>
    <w:rsid w:val="008F2B28"/>
    <w:rsid w:val="008F2D29"/>
    <w:rsid w:val="008F3C24"/>
    <w:rsid w:val="008F40EA"/>
    <w:rsid w:val="008F4419"/>
    <w:rsid w:val="008F4454"/>
    <w:rsid w:val="008F4A73"/>
    <w:rsid w:val="008F4B97"/>
    <w:rsid w:val="008F529C"/>
    <w:rsid w:val="008F52A9"/>
    <w:rsid w:val="008F548E"/>
    <w:rsid w:val="008F5893"/>
    <w:rsid w:val="008F6479"/>
    <w:rsid w:val="008F68E4"/>
    <w:rsid w:val="008F69D1"/>
    <w:rsid w:val="008F71CF"/>
    <w:rsid w:val="008F7676"/>
    <w:rsid w:val="008F7BBB"/>
    <w:rsid w:val="0090046A"/>
    <w:rsid w:val="009005A8"/>
    <w:rsid w:val="00900708"/>
    <w:rsid w:val="00900988"/>
    <w:rsid w:val="00900FD6"/>
    <w:rsid w:val="0090134E"/>
    <w:rsid w:val="009013EF"/>
    <w:rsid w:val="0090168F"/>
    <w:rsid w:val="009016C9"/>
    <w:rsid w:val="00901762"/>
    <w:rsid w:val="0090191F"/>
    <w:rsid w:val="00901BC9"/>
    <w:rsid w:val="00901C62"/>
    <w:rsid w:val="00901CEE"/>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B2"/>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6AB"/>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5CD"/>
    <w:rsid w:val="00937910"/>
    <w:rsid w:val="00937E40"/>
    <w:rsid w:val="0094007F"/>
    <w:rsid w:val="0094020A"/>
    <w:rsid w:val="009404F6"/>
    <w:rsid w:val="0094061B"/>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298"/>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B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5BB"/>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1C4"/>
    <w:rsid w:val="00965288"/>
    <w:rsid w:val="00965640"/>
    <w:rsid w:val="00965688"/>
    <w:rsid w:val="00965845"/>
    <w:rsid w:val="00965884"/>
    <w:rsid w:val="0096610A"/>
    <w:rsid w:val="00966186"/>
    <w:rsid w:val="00966525"/>
    <w:rsid w:val="009666DF"/>
    <w:rsid w:val="00966D4C"/>
    <w:rsid w:val="00966E9E"/>
    <w:rsid w:val="00967481"/>
    <w:rsid w:val="0096756E"/>
    <w:rsid w:val="00967F64"/>
    <w:rsid w:val="0097013A"/>
    <w:rsid w:val="0097110C"/>
    <w:rsid w:val="009711DC"/>
    <w:rsid w:val="009711F2"/>
    <w:rsid w:val="0097146B"/>
    <w:rsid w:val="00971506"/>
    <w:rsid w:val="0097153A"/>
    <w:rsid w:val="009715FB"/>
    <w:rsid w:val="00971611"/>
    <w:rsid w:val="009716BD"/>
    <w:rsid w:val="0097193D"/>
    <w:rsid w:val="00971F69"/>
    <w:rsid w:val="009726D2"/>
    <w:rsid w:val="00972755"/>
    <w:rsid w:val="009728FB"/>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DD5"/>
    <w:rsid w:val="00980FF5"/>
    <w:rsid w:val="009810E6"/>
    <w:rsid w:val="00981E5A"/>
    <w:rsid w:val="00981F78"/>
    <w:rsid w:val="00982761"/>
    <w:rsid w:val="00982C19"/>
    <w:rsid w:val="00982E4C"/>
    <w:rsid w:val="009832A8"/>
    <w:rsid w:val="009836B9"/>
    <w:rsid w:val="009838AB"/>
    <w:rsid w:val="00983922"/>
    <w:rsid w:val="00983C4D"/>
    <w:rsid w:val="00983E52"/>
    <w:rsid w:val="009845D9"/>
    <w:rsid w:val="00984650"/>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52C"/>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5BDB"/>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B78"/>
    <w:rsid w:val="009D0D3B"/>
    <w:rsid w:val="009D1002"/>
    <w:rsid w:val="009D1CE4"/>
    <w:rsid w:val="009D2283"/>
    <w:rsid w:val="009D2607"/>
    <w:rsid w:val="009D2729"/>
    <w:rsid w:val="009D29AD"/>
    <w:rsid w:val="009D2F52"/>
    <w:rsid w:val="009D3196"/>
    <w:rsid w:val="009D32B1"/>
    <w:rsid w:val="009D37FF"/>
    <w:rsid w:val="009D3D5A"/>
    <w:rsid w:val="009D4302"/>
    <w:rsid w:val="009D44B2"/>
    <w:rsid w:val="009D46FD"/>
    <w:rsid w:val="009D47BA"/>
    <w:rsid w:val="009D499C"/>
    <w:rsid w:val="009D510E"/>
    <w:rsid w:val="009D55C4"/>
    <w:rsid w:val="009D5867"/>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47E"/>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0F65"/>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6E0"/>
    <w:rsid w:val="00A0574A"/>
    <w:rsid w:val="00A05C6C"/>
    <w:rsid w:val="00A05FC1"/>
    <w:rsid w:val="00A065C5"/>
    <w:rsid w:val="00A06B2E"/>
    <w:rsid w:val="00A06D63"/>
    <w:rsid w:val="00A07250"/>
    <w:rsid w:val="00A073EB"/>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0E44"/>
    <w:rsid w:val="00A215BE"/>
    <w:rsid w:val="00A2186C"/>
    <w:rsid w:val="00A21C59"/>
    <w:rsid w:val="00A22CD3"/>
    <w:rsid w:val="00A22DFE"/>
    <w:rsid w:val="00A23174"/>
    <w:rsid w:val="00A23181"/>
    <w:rsid w:val="00A23258"/>
    <w:rsid w:val="00A23A7D"/>
    <w:rsid w:val="00A243D4"/>
    <w:rsid w:val="00A24755"/>
    <w:rsid w:val="00A2490D"/>
    <w:rsid w:val="00A24AD5"/>
    <w:rsid w:val="00A24D91"/>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A1"/>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202"/>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C3E"/>
    <w:rsid w:val="00A67EC3"/>
    <w:rsid w:val="00A7030F"/>
    <w:rsid w:val="00A705E3"/>
    <w:rsid w:val="00A70682"/>
    <w:rsid w:val="00A70D6F"/>
    <w:rsid w:val="00A710D4"/>
    <w:rsid w:val="00A712B6"/>
    <w:rsid w:val="00A71D6A"/>
    <w:rsid w:val="00A71DF2"/>
    <w:rsid w:val="00A720C2"/>
    <w:rsid w:val="00A7217E"/>
    <w:rsid w:val="00A72300"/>
    <w:rsid w:val="00A72534"/>
    <w:rsid w:val="00A7367D"/>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A0A"/>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44"/>
    <w:rsid w:val="00AA4560"/>
    <w:rsid w:val="00AA4A1C"/>
    <w:rsid w:val="00AA4A58"/>
    <w:rsid w:val="00AA4C29"/>
    <w:rsid w:val="00AA4E66"/>
    <w:rsid w:val="00AA5137"/>
    <w:rsid w:val="00AA51AD"/>
    <w:rsid w:val="00AA5718"/>
    <w:rsid w:val="00AA5864"/>
    <w:rsid w:val="00AA58E9"/>
    <w:rsid w:val="00AA5E92"/>
    <w:rsid w:val="00AA5F58"/>
    <w:rsid w:val="00AA61D6"/>
    <w:rsid w:val="00AA65CE"/>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455"/>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12"/>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BC"/>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030"/>
    <w:rsid w:val="00AD1143"/>
    <w:rsid w:val="00AD1227"/>
    <w:rsid w:val="00AD18C6"/>
    <w:rsid w:val="00AD20CE"/>
    <w:rsid w:val="00AD226B"/>
    <w:rsid w:val="00AD27B8"/>
    <w:rsid w:val="00AD2A64"/>
    <w:rsid w:val="00AD3162"/>
    <w:rsid w:val="00AD3CAD"/>
    <w:rsid w:val="00AD44F1"/>
    <w:rsid w:val="00AD4C92"/>
    <w:rsid w:val="00AD4E01"/>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69B"/>
    <w:rsid w:val="00AD77A0"/>
    <w:rsid w:val="00AD7992"/>
    <w:rsid w:val="00AD7AFE"/>
    <w:rsid w:val="00AD7EFE"/>
    <w:rsid w:val="00AE0009"/>
    <w:rsid w:val="00AE0569"/>
    <w:rsid w:val="00AE08ED"/>
    <w:rsid w:val="00AE13F6"/>
    <w:rsid w:val="00AE1B78"/>
    <w:rsid w:val="00AE20D7"/>
    <w:rsid w:val="00AE2227"/>
    <w:rsid w:val="00AE263C"/>
    <w:rsid w:val="00AE29C9"/>
    <w:rsid w:val="00AE2A3B"/>
    <w:rsid w:val="00AE2B4E"/>
    <w:rsid w:val="00AE2E23"/>
    <w:rsid w:val="00AE2E7D"/>
    <w:rsid w:val="00AE3547"/>
    <w:rsid w:val="00AE3BDD"/>
    <w:rsid w:val="00AE3F89"/>
    <w:rsid w:val="00AE4244"/>
    <w:rsid w:val="00AE491A"/>
    <w:rsid w:val="00AE4A5C"/>
    <w:rsid w:val="00AE4D2E"/>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4B"/>
    <w:rsid w:val="00AF5754"/>
    <w:rsid w:val="00AF5C0F"/>
    <w:rsid w:val="00AF5E94"/>
    <w:rsid w:val="00AF5F91"/>
    <w:rsid w:val="00AF6BC8"/>
    <w:rsid w:val="00AF6E22"/>
    <w:rsid w:val="00AF7C03"/>
    <w:rsid w:val="00AF7CF9"/>
    <w:rsid w:val="00AF7EBA"/>
    <w:rsid w:val="00B0019B"/>
    <w:rsid w:val="00B007B6"/>
    <w:rsid w:val="00B007D7"/>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2C4"/>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137"/>
    <w:rsid w:val="00B175E8"/>
    <w:rsid w:val="00B1797A"/>
    <w:rsid w:val="00B17E2C"/>
    <w:rsid w:val="00B17F0C"/>
    <w:rsid w:val="00B2019B"/>
    <w:rsid w:val="00B204BD"/>
    <w:rsid w:val="00B205C5"/>
    <w:rsid w:val="00B2086D"/>
    <w:rsid w:val="00B20947"/>
    <w:rsid w:val="00B20C9A"/>
    <w:rsid w:val="00B215D9"/>
    <w:rsid w:val="00B21C54"/>
    <w:rsid w:val="00B2251E"/>
    <w:rsid w:val="00B226C3"/>
    <w:rsid w:val="00B2289B"/>
    <w:rsid w:val="00B228EE"/>
    <w:rsid w:val="00B22A6A"/>
    <w:rsid w:val="00B22B01"/>
    <w:rsid w:val="00B22DBF"/>
    <w:rsid w:val="00B2321B"/>
    <w:rsid w:val="00B23329"/>
    <w:rsid w:val="00B23502"/>
    <w:rsid w:val="00B23A7B"/>
    <w:rsid w:val="00B2469E"/>
    <w:rsid w:val="00B24762"/>
    <w:rsid w:val="00B24EA4"/>
    <w:rsid w:val="00B250A9"/>
    <w:rsid w:val="00B253AB"/>
    <w:rsid w:val="00B25547"/>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94"/>
    <w:rsid w:val="00B340C8"/>
    <w:rsid w:val="00B34902"/>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89"/>
    <w:rsid w:val="00B523E2"/>
    <w:rsid w:val="00B5268B"/>
    <w:rsid w:val="00B52B88"/>
    <w:rsid w:val="00B52F35"/>
    <w:rsid w:val="00B53031"/>
    <w:rsid w:val="00B53125"/>
    <w:rsid w:val="00B533AE"/>
    <w:rsid w:val="00B5388D"/>
    <w:rsid w:val="00B53B70"/>
    <w:rsid w:val="00B53CD0"/>
    <w:rsid w:val="00B540B9"/>
    <w:rsid w:val="00B545B4"/>
    <w:rsid w:val="00B547ED"/>
    <w:rsid w:val="00B54848"/>
    <w:rsid w:val="00B549CB"/>
    <w:rsid w:val="00B549E6"/>
    <w:rsid w:val="00B54F5C"/>
    <w:rsid w:val="00B54FF9"/>
    <w:rsid w:val="00B554AC"/>
    <w:rsid w:val="00B55D39"/>
    <w:rsid w:val="00B56A0E"/>
    <w:rsid w:val="00B56D14"/>
    <w:rsid w:val="00B5729D"/>
    <w:rsid w:val="00B572BE"/>
    <w:rsid w:val="00B577F3"/>
    <w:rsid w:val="00B57DE5"/>
    <w:rsid w:val="00B57E0A"/>
    <w:rsid w:val="00B57E79"/>
    <w:rsid w:val="00B601A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DBA"/>
    <w:rsid w:val="00B72F96"/>
    <w:rsid w:val="00B73176"/>
    <w:rsid w:val="00B73248"/>
    <w:rsid w:val="00B73286"/>
    <w:rsid w:val="00B73A09"/>
    <w:rsid w:val="00B73AA5"/>
    <w:rsid w:val="00B73B8A"/>
    <w:rsid w:val="00B74751"/>
    <w:rsid w:val="00B74EFB"/>
    <w:rsid w:val="00B756CE"/>
    <w:rsid w:val="00B75CE4"/>
    <w:rsid w:val="00B75E12"/>
    <w:rsid w:val="00B760F4"/>
    <w:rsid w:val="00B764A7"/>
    <w:rsid w:val="00B765C6"/>
    <w:rsid w:val="00B76C45"/>
    <w:rsid w:val="00B76E21"/>
    <w:rsid w:val="00B76EDE"/>
    <w:rsid w:val="00B77880"/>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3DD5"/>
    <w:rsid w:val="00B84115"/>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D27"/>
    <w:rsid w:val="00B95ED7"/>
    <w:rsid w:val="00B9643E"/>
    <w:rsid w:val="00B96A72"/>
    <w:rsid w:val="00B975FF"/>
    <w:rsid w:val="00B97909"/>
    <w:rsid w:val="00B97971"/>
    <w:rsid w:val="00B97BCF"/>
    <w:rsid w:val="00B97EA5"/>
    <w:rsid w:val="00BA0AD9"/>
    <w:rsid w:val="00BA0FF7"/>
    <w:rsid w:val="00BA198A"/>
    <w:rsid w:val="00BA1B4B"/>
    <w:rsid w:val="00BA1EAC"/>
    <w:rsid w:val="00BA2066"/>
    <w:rsid w:val="00BA2794"/>
    <w:rsid w:val="00BA293A"/>
    <w:rsid w:val="00BA2F81"/>
    <w:rsid w:val="00BA3DD2"/>
    <w:rsid w:val="00BA3E3E"/>
    <w:rsid w:val="00BA4BE0"/>
    <w:rsid w:val="00BA546D"/>
    <w:rsid w:val="00BA6367"/>
    <w:rsid w:val="00BA668E"/>
    <w:rsid w:val="00BA6988"/>
    <w:rsid w:val="00BA6C7E"/>
    <w:rsid w:val="00BA6FAD"/>
    <w:rsid w:val="00BA7000"/>
    <w:rsid w:val="00BA7054"/>
    <w:rsid w:val="00BA70AC"/>
    <w:rsid w:val="00BA723B"/>
    <w:rsid w:val="00BA7454"/>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891"/>
    <w:rsid w:val="00BB6ACC"/>
    <w:rsid w:val="00BB6BE4"/>
    <w:rsid w:val="00BB6C7A"/>
    <w:rsid w:val="00BB6E8E"/>
    <w:rsid w:val="00BB76F6"/>
    <w:rsid w:val="00BB7832"/>
    <w:rsid w:val="00BB787F"/>
    <w:rsid w:val="00BB7B33"/>
    <w:rsid w:val="00BB7EA7"/>
    <w:rsid w:val="00BC0D51"/>
    <w:rsid w:val="00BC111F"/>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115"/>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47F"/>
    <w:rsid w:val="00BD474B"/>
    <w:rsid w:val="00BD5095"/>
    <w:rsid w:val="00BD51F7"/>
    <w:rsid w:val="00BD57F0"/>
    <w:rsid w:val="00BD586D"/>
    <w:rsid w:val="00BD5EA8"/>
    <w:rsid w:val="00BD5F13"/>
    <w:rsid w:val="00BD60E6"/>
    <w:rsid w:val="00BD7746"/>
    <w:rsid w:val="00BD7790"/>
    <w:rsid w:val="00BE0287"/>
    <w:rsid w:val="00BE02A5"/>
    <w:rsid w:val="00BE02B4"/>
    <w:rsid w:val="00BE062D"/>
    <w:rsid w:val="00BE06FE"/>
    <w:rsid w:val="00BE08A5"/>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B0A"/>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2A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475"/>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087"/>
    <w:rsid w:val="00C211AA"/>
    <w:rsid w:val="00C212F8"/>
    <w:rsid w:val="00C2183D"/>
    <w:rsid w:val="00C2192C"/>
    <w:rsid w:val="00C219F9"/>
    <w:rsid w:val="00C21EC0"/>
    <w:rsid w:val="00C21FAF"/>
    <w:rsid w:val="00C22226"/>
    <w:rsid w:val="00C2266B"/>
    <w:rsid w:val="00C22862"/>
    <w:rsid w:val="00C2306B"/>
    <w:rsid w:val="00C23C8B"/>
    <w:rsid w:val="00C23D53"/>
    <w:rsid w:val="00C23E31"/>
    <w:rsid w:val="00C24246"/>
    <w:rsid w:val="00C2465B"/>
    <w:rsid w:val="00C248D1"/>
    <w:rsid w:val="00C24DAF"/>
    <w:rsid w:val="00C25BCF"/>
    <w:rsid w:val="00C25EA0"/>
    <w:rsid w:val="00C25FB6"/>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1A"/>
    <w:rsid w:val="00C3257A"/>
    <w:rsid w:val="00C32B36"/>
    <w:rsid w:val="00C3326A"/>
    <w:rsid w:val="00C33CBA"/>
    <w:rsid w:val="00C33DE5"/>
    <w:rsid w:val="00C34364"/>
    <w:rsid w:val="00C3496A"/>
    <w:rsid w:val="00C3547B"/>
    <w:rsid w:val="00C3550C"/>
    <w:rsid w:val="00C35E7A"/>
    <w:rsid w:val="00C36388"/>
    <w:rsid w:val="00C371E7"/>
    <w:rsid w:val="00C37251"/>
    <w:rsid w:val="00C37BB2"/>
    <w:rsid w:val="00C37EA6"/>
    <w:rsid w:val="00C37FF1"/>
    <w:rsid w:val="00C40474"/>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DBA"/>
    <w:rsid w:val="00C51EC4"/>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713"/>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97E"/>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C02"/>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186"/>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2E41"/>
    <w:rsid w:val="00CA31FD"/>
    <w:rsid w:val="00CA3347"/>
    <w:rsid w:val="00CA34AB"/>
    <w:rsid w:val="00CA35E2"/>
    <w:rsid w:val="00CA3933"/>
    <w:rsid w:val="00CA3D58"/>
    <w:rsid w:val="00CA5681"/>
    <w:rsid w:val="00CA63B8"/>
    <w:rsid w:val="00CA65AF"/>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521"/>
    <w:rsid w:val="00CC2635"/>
    <w:rsid w:val="00CC2AE9"/>
    <w:rsid w:val="00CC3230"/>
    <w:rsid w:val="00CC3575"/>
    <w:rsid w:val="00CC390D"/>
    <w:rsid w:val="00CC3AEA"/>
    <w:rsid w:val="00CC3D1B"/>
    <w:rsid w:val="00CC4465"/>
    <w:rsid w:val="00CC4583"/>
    <w:rsid w:val="00CC470A"/>
    <w:rsid w:val="00CC55CE"/>
    <w:rsid w:val="00CC5D0C"/>
    <w:rsid w:val="00CC5E1E"/>
    <w:rsid w:val="00CC65C0"/>
    <w:rsid w:val="00CC71BF"/>
    <w:rsid w:val="00CC72D1"/>
    <w:rsid w:val="00CC732E"/>
    <w:rsid w:val="00CC738E"/>
    <w:rsid w:val="00CC746E"/>
    <w:rsid w:val="00CC79FD"/>
    <w:rsid w:val="00CC7BEC"/>
    <w:rsid w:val="00CC7C19"/>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57E"/>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5E"/>
    <w:rsid w:val="00CE1094"/>
    <w:rsid w:val="00CE192C"/>
    <w:rsid w:val="00CE1C2F"/>
    <w:rsid w:val="00CE1E58"/>
    <w:rsid w:val="00CE21EC"/>
    <w:rsid w:val="00CE24B0"/>
    <w:rsid w:val="00CE24CB"/>
    <w:rsid w:val="00CE2859"/>
    <w:rsid w:val="00CE32BD"/>
    <w:rsid w:val="00CE37BE"/>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7E6"/>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6E3A"/>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190"/>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8A3"/>
    <w:rsid w:val="00D24CEA"/>
    <w:rsid w:val="00D254DC"/>
    <w:rsid w:val="00D25815"/>
    <w:rsid w:val="00D25AFB"/>
    <w:rsid w:val="00D260F8"/>
    <w:rsid w:val="00D263A4"/>
    <w:rsid w:val="00D26445"/>
    <w:rsid w:val="00D264BE"/>
    <w:rsid w:val="00D26636"/>
    <w:rsid w:val="00D26CF0"/>
    <w:rsid w:val="00D26E82"/>
    <w:rsid w:val="00D27738"/>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2CB"/>
    <w:rsid w:val="00D5286F"/>
    <w:rsid w:val="00D52A5E"/>
    <w:rsid w:val="00D52AD9"/>
    <w:rsid w:val="00D52BFC"/>
    <w:rsid w:val="00D53109"/>
    <w:rsid w:val="00D5337B"/>
    <w:rsid w:val="00D536A4"/>
    <w:rsid w:val="00D5375D"/>
    <w:rsid w:val="00D53941"/>
    <w:rsid w:val="00D53A98"/>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056"/>
    <w:rsid w:val="00D6731E"/>
    <w:rsid w:val="00D67582"/>
    <w:rsid w:val="00D6778F"/>
    <w:rsid w:val="00D67925"/>
    <w:rsid w:val="00D67A8F"/>
    <w:rsid w:val="00D705F4"/>
    <w:rsid w:val="00D70678"/>
    <w:rsid w:val="00D70A08"/>
    <w:rsid w:val="00D70C56"/>
    <w:rsid w:val="00D70D59"/>
    <w:rsid w:val="00D71078"/>
    <w:rsid w:val="00D712E0"/>
    <w:rsid w:val="00D71834"/>
    <w:rsid w:val="00D72199"/>
    <w:rsid w:val="00D722E4"/>
    <w:rsid w:val="00D725E8"/>
    <w:rsid w:val="00D72741"/>
    <w:rsid w:val="00D7286C"/>
    <w:rsid w:val="00D72D14"/>
    <w:rsid w:val="00D73080"/>
    <w:rsid w:val="00D73704"/>
    <w:rsid w:val="00D73733"/>
    <w:rsid w:val="00D73B17"/>
    <w:rsid w:val="00D73D54"/>
    <w:rsid w:val="00D7405D"/>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59C0"/>
    <w:rsid w:val="00D85ADB"/>
    <w:rsid w:val="00D85E95"/>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283"/>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CB"/>
    <w:rsid w:val="00DA6CD5"/>
    <w:rsid w:val="00DA6F24"/>
    <w:rsid w:val="00DA7683"/>
    <w:rsid w:val="00DB0457"/>
    <w:rsid w:val="00DB045F"/>
    <w:rsid w:val="00DB05E9"/>
    <w:rsid w:val="00DB0615"/>
    <w:rsid w:val="00DB0A6F"/>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6C4"/>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061"/>
    <w:rsid w:val="00DC22E1"/>
    <w:rsid w:val="00DC25CB"/>
    <w:rsid w:val="00DC27D7"/>
    <w:rsid w:val="00DC289C"/>
    <w:rsid w:val="00DC2AA2"/>
    <w:rsid w:val="00DC3C42"/>
    <w:rsid w:val="00DC447A"/>
    <w:rsid w:val="00DC44C8"/>
    <w:rsid w:val="00DC4A6B"/>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C765C"/>
    <w:rsid w:val="00DC7C1A"/>
    <w:rsid w:val="00DD005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2E82"/>
    <w:rsid w:val="00DD30E3"/>
    <w:rsid w:val="00DD355D"/>
    <w:rsid w:val="00DD35A7"/>
    <w:rsid w:val="00DD3898"/>
    <w:rsid w:val="00DD3CBA"/>
    <w:rsid w:val="00DD3D1C"/>
    <w:rsid w:val="00DD45BC"/>
    <w:rsid w:val="00DD4B58"/>
    <w:rsid w:val="00DD4B60"/>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4F3"/>
    <w:rsid w:val="00DF15B6"/>
    <w:rsid w:val="00DF19BF"/>
    <w:rsid w:val="00DF3DD5"/>
    <w:rsid w:val="00DF42F3"/>
    <w:rsid w:val="00DF574A"/>
    <w:rsid w:val="00DF5D00"/>
    <w:rsid w:val="00DF5E0F"/>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0EB"/>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3CB9"/>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6DBE"/>
    <w:rsid w:val="00E27794"/>
    <w:rsid w:val="00E27D56"/>
    <w:rsid w:val="00E303B9"/>
    <w:rsid w:val="00E30882"/>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78D"/>
    <w:rsid w:val="00E34810"/>
    <w:rsid w:val="00E34909"/>
    <w:rsid w:val="00E34AE8"/>
    <w:rsid w:val="00E35A29"/>
    <w:rsid w:val="00E362A7"/>
    <w:rsid w:val="00E36366"/>
    <w:rsid w:val="00E3665D"/>
    <w:rsid w:val="00E367D2"/>
    <w:rsid w:val="00E37672"/>
    <w:rsid w:val="00E37A81"/>
    <w:rsid w:val="00E37C5E"/>
    <w:rsid w:val="00E40273"/>
    <w:rsid w:val="00E40910"/>
    <w:rsid w:val="00E40E55"/>
    <w:rsid w:val="00E410BA"/>
    <w:rsid w:val="00E4212A"/>
    <w:rsid w:val="00E4263F"/>
    <w:rsid w:val="00E4297D"/>
    <w:rsid w:val="00E4298A"/>
    <w:rsid w:val="00E42FB1"/>
    <w:rsid w:val="00E43370"/>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10"/>
    <w:rsid w:val="00E54381"/>
    <w:rsid w:val="00E546A6"/>
    <w:rsid w:val="00E549A9"/>
    <w:rsid w:val="00E54BD4"/>
    <w:rsid w:val="00E54D21"/>
    <w:rsid w:val="00E54E9C"/>
    <w:rsid w:val="00E55631"/>
    <w:rsid w:val="00E55782"/>
    <w:rsid w:val="00E559DC"/>
    <w:rsid w:val="00E55D91"/>
    <w:rsid w:val="00E55F60"/>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6BA"/>
    <w:rsid w:val="00E62A0A"/>
    <w:rsid w:val="00E636C0"/>
    <w:rsid w:val="00E63A58"/>
    <w:rsid w:val="00E63F4D"/>
    <w:rsid w:val="00E64381"/>
    <w:rsid w:val="00E64F80"/>
    <w:rsid w:val="00E65222"/>
    <w:rsid w:val="00E65995"/>
    <w:rsid w:val="00E65C1A"/>
    <w:rsid w:val="00E65D2B"/>
    <w:rsid w:val="00E65F33"/>
    <w:rsid w:val="00E66160"/>
    <w:rsid w:val="00E66520"/>
    <w:rsid w:val="00E66BB3"/>
    <w:rsid w:val="00E67F60"/>
    <w:rsid w:val="00E67FFA"/>
    <w:rsid w:val="00E70286"/>
    <w:rsid w:val="00E70787"/>
    <w:rsid w:val="00E710BA"/>
    <w:rsid w:val="00E71C13"/>
    <w:rsid w:val="00E728BD"/>
    <w:rsid w:val="00E72A27"/>
    <w:rsid w:val="00E732EB"/>
    <w:rsid w:val="00E73A69"/>
    <w:rsid w:val="00E73C4D"/>
    <w:rsid w:val="00E7403B"/>
    <w:rsid w:val="00E743B6"/>
    <w:rsid w:val="00E7474C"/>
    <w:rsid w:val="00E74E22"/>
    <w:rsid w:val="00E75041"/>
    <w:rsid w:val="00E751D7"/>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551"/>
    <w:rsid w:val="00E82C5F"/>
    <w:rsid w:val="00E82D93"/>
    <w:rsid w:val="00E83D36"/>
    <w:rsid w:val="00E83D41"/>
    <w:rsid w:val="00E83F53"/>
    <w:rsid w:val="00E840B2"/>
    <w:rsid w:val="00E845C2"/>
    <w:rsid w:val="00E84E11"/>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093"/>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0B4"/>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4A69"/>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0BC"/>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2FD"/>
    <w:rsid w:val="00ED65F0"/>
    <w:rsid w:val="00ED6F49"/>
    <w:rsid w:val="00ED74E5"/>
    <w:rsid w:val="00ED7686"/>
    <w:rsid w:val="00ED7709"/>
    <w:rsid w:val="00ED7A25"/>
    <w:rsid w:val="00ED7C55"/>
    <w:rsid w:val="00ED7CC7"/>
    <w:rsid w:val="00EE014B"/>
    <w:rsid w:val="00EE0284"/>
    <w:rsid w:val="00EE0567"/>
    <w:rsid w:val="00EE139E"/>
    <w:rsid w:val="00EE1D36"/>
    <w:rsid w:val="00EE1EA5"/>
    <w:rsid w:val="00EE1EA6"/>
    <w:rsid w:val="00EE2C4F"/>
    <w:rsid w:val="00EE2FE7"/>
    <w:rsid w:val="00EE2FFD"/>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D0F"/>
    <w:rsid w:val="00EF0E47"/>
    <w:rsid w:val="00EF1027"/>
    <w:rsid w:val="00EF13CC"/>
    <w:rsid w:val="00EF19C9"/>
    <w:rsid w:val="00EF2172"/>
    <w:rsid w:val="00EF21C3"/>
    <w:rsid w:val="00EF2453"/>
    <w:rsid w:val="00EF25CA"/>
    <w:rsid w:val="00EF272B"/>
    <w:rsid w:val="00EF2907"/>
    <w:rsid w:val="00EF3325"/>
    <w:rsid w:val="00EF3390"/>
    <w:rsid w:val="00EF3499"/>
    <w:rsid w:val="00EF40A3"/>
    <w:rsid w:val="00EF47C7"/>
    <w:rsid w:val="00EF4858"/>
    <w:rsid w:val="00EF5A32"/>
    <w:rsid w:val="00EF5B80"/>
    <w:rsid w:val="00EF6954"/>
    <w:rsid w:val="00EF6FE8"/>
    <w:rsid w:val="00F0045D"/>
    <w:rsid w:val="00F004A9"/>
    <w:rsid w:val="00F00766"/>
    <w:rsid w:val="00F00ABD"/>
    <w:rsid w:val="00F00BEB"/>
    <w:rsid w:val="00F00CE2"/>
    <w:rsid w:val="00F00D60"/>
    <w:rsid w:val="00F010EF"/>
    <w:rsid w:val="00F01450"/>
    <w:rsid w:val="00F01535"/>
    <w:rsid w:val="00F01910"/>
    <w:rsid w:val="00F01F80"/>
    <w:rsid w:val="00F02FBE"/>
    <w:rsid w:val="00F03143"/>
    <w:rsid w:val="00F031E3"/>
    <w:rsid w:val="00F033EF"/>
    <w:rsid w:val="00F03811"/>
    <w:rsid w:val="00F045A5"/>
    <w:rsid w:val="00F0469D"/>
    <w:rsid w:val="00F05120"/>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077"/>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657"/>
    <w:rsid w:val="00F41B0A"/>
    <w:rsid w:val="00F41DCC"/>
    <w:rsid w:val="00F41F34"/>
    <w:rsid w:val="00F41F96"/>
    <w:rsid w:val="00F42022"/>
    <w:rsid w:val="00F42AEA"/>
    <w:rsid w:val="00F43148"/>
    <w:rsid w:val="00F431CD"/>
    <w:rsid w:val="00F43398"/>
    <w:rsid w:val="00F43451"/>
    <w:rsid w:val="00F43B65"/>
    <w:rsid w:val="00F44085"/>
    <w:rsid w:val="00F44377"/>
    <w:rsid w:val="00F443DA"/>
    <w:rsid w:val="00F4443A"/>
    <w:rsid w:val="00F44613"/>
    <w:rsid w:val="00F44AC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4C1"/>
    <w:rsid w:val="00F52AE0"/>
    <w:rsid w:val="00F52CE2"/>
    <w:rsid w:val="00F530B4"/>
    <w:rsid w:val="00F531F5"/>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0F3"/>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DF"/>
    <w:rsid w:val="00F87FEA"/>
    <w:rsid w:val="00F90223"/>
    <w:rsid w:val="00F9049E"/>
    <w:rsid w:val="00F90581"/>
    <w:rsid w:val="00F9096A"/>
    <w:rsid w:val="00F9105D"/>
    <w:rsid w:val="00F91426"/>
    <w:rsid w:val="00F91545"/>
    <w:rsid w:val="00F9159A"/>
    <w:rsid w:val="00F915B3"/>
    <w:rsid w:val="00F919E0"/>
    <w:rsid w:val="00F91A78"/>
    <w:rsid w:val="00F91AD7"/>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721"/>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797"/>
    <w:rsid w:val="00FB484F"/>
    <w:rsid w:val="00FB4AB0"/>
    <w:rsid w:val="00FB4D27"/>
    <w:rsid w:val="00FB50CE"/>
    <w:rsid w:val="00FB52C9"/>
    <w:rsid w:val="00FB5F8E"/>
    <w:rsid w:val="00FB611D"/>
    <w:rsid w:val="00FB66B2"/>
    <w:rsid w:val="00FB6B34"/>
    <w:rsid w:val="00FB6E6C"/>
    <w:rsid w:val="00FB7656"/>
    <w:rsid w:val="00FB7DA0"/>
    <w:rsid w:val="00FB7E25"/>
    <w:rsid w:val="00FB7E32"/>
    <w:rsid w:val="00FB7FBA"/>
    <w:rsid w:val="00FC0159"/>
    <w:rsid w:val="00FC0997"/>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7C8"/>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EE9"/>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2E66"/>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BBB49EF5-6EA8-415F-9F4C-C243230CF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2521"/>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C25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252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qFormat/>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qFormat/>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845329">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511979">
      <w:bodyDiv w:val="1"/>
      <w:marLeft w:val="0"/>
      <w:marRight w:val="0"/>
      <w:marTop w:val="0"/>
      <w:marBottom w:val="0"/>
      <w:divBdr>
        <w:top w:val="none" w:sz="0" w:space="0" w:color="auto"/>
        <w:left w:val="none" w:sz="0" w:space="0" w:color="auto"/>
        <w:bottom w:val="none" w:sz="0" w:space="0" w:color="auto"/>
        <w:right w:val="none" w:sz="0" w:space="0" w:color="auto"/>
      </w:divBdr>
    </w:div>
    <w:div w:id="37977908">
      <w:bodyDiv w:val="1"/>
      <w:marLeft w:val="0"/>
      <w:marRight w:val="0"/>
      <w:marTop w:val="0"/>
      <w:marBottom w:val="0"/>
      <w:divBdr>
        <w:top w:val="none" w:sz="0" w:space="0" w:color="auto"/>
        <w:left w:val="none" w:sz="0" w:space="0" w:color="auto"/>
        <w:bottom w:val="none" w:sz="0" w:space="0" w:color="auto"/>
        <w:right w:val="none" w:sz="0" w:space="0" w:color="auto"/>
      </w:divBdr>
    </w:div>
    <w:div w:id="51271319">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691350">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675188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2480454">
      <w:bodyDiv w:val="1"/>
      <w:marLeft w:val="0"/>
      <w:marRight w:val="0"/>
      <w:marTop w:val="0"/>
      <w:marBottom w:val="0"/>
      <w:divBdr>
        <w:top w:val="none" w:sz="0" w:space="0" w:color="auto"/>
        <w:left w:val="none" w:sz="0" w:space="0" w:color="auto"/>
        <w:bottom w:val="none" w:sz="0" w:space="0" w:color="auto"/>
        <w:right w:val="none" w:sz="0" w:space="0" w:color="auto"/>
      </w:divBdr>
    </w:div>
    <w:div w:id="135411815">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7964743">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59855072">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108762">
      <w:bodyDiv w:val="1"/>
      <w:marLeft w:val="0"/>
      <w:marRight w:val="0"/>
      <w:marTop w:val="0"/>
      <w:marBottom w:val="0"/>
      <w:divBdr>
        <w:top w:val="none" w:sz="0" w:space="0" w:color="auto"/>
        <w:left w:val="none" w:sz="0" w:space="0" w:color="auto"/>
        <w:bottom w:val="none" w:sz="0" w:space="0" w:color="auto"/>
        <w:right w:val="none" w:sz="0" w:space="0" w:color="auto"/>
      </w:divBdr>
    </w:div>
    <w:div w:id="17007104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349615">
      <w:bodyDiv w:val="1"/>
      <w:marLeft w:val="0"/>
      <w:marRight w:val="0"/>
      <w:marTop w:val="0"/>
      <w:marBottom w:val="0"/>
      <w:divBdr>
        <w:top w:val="none" w:sz="0" w:space="0" w:color="auto"/>
        <w:left w:val="none" w:sz="0" w:space="0" w:color="auto"/>
        <w:bottom w:val="none" w:sz="0" w:space="0" w:color="auto"/>
        <w:right w:val="none" w:sz="0" w:space="0" w:color="auto"/>
      </w:divBdr>
    </w:div>
    <w:div w:id="232468765">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9490847">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32811">
      <w:bodyDiv w:val="1"/>
      <w:marLeft w:val="0"/>
      <w:marRight w:val="0"/>
      <w:marTop w:val="0"/>
      <w:marBottom w:val="0"/>
      <w:divBdr>
        <w:top w:val="none" w:sz="0" w:space="0" w:color="auto"/>
        <w:left w:val="none" w:sz="0" w:space="0" w:color="auto"/>
        <w:bottom w:val="none" w:sz="0" w:space="0" w:color="auto"/>
        <w:right w:val="none" w:sz="0" w:space="0" w:color="auto"/>
      </w:divBdr>
    </w:div>
    <w:div w:id="247539044">
      <w:bodyDiv w:val="1"/>
      <w:marLeft w:val="0"/>
      <w:marRight w:val="0"/>
      <w:marTop w:val="0"/>
      <w:marBottom w:val="0"/>
      <w:divBdr>
        <w:top w:val="none" w:sz="0" w:space="0" w:color="auto"/>
        <w:left w:val="none" w:sz="0" w:space="0" w:color="auto"/>
        <w:bottom w:val="none" w:sz="0" w:space="0" w:color="auto"/>
        <w:right w:val="none" w:sz="0" w:space="0" w:color="auto"/>
      </w:divBdr>
    </w:div>
    <w:div w:id="26689454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066470">
      <w:bodyDiv w:val="1"/>
      <w:marLeft w:val="0"/>
      <w:marRight w:val="0"/>
      <w:marTop w:val="0"/>
      <w:marBottom w:val="0"/>
      <w:divBdr>
        <w:top w:val="none" w:sz="0" w:space="0" w:color="auto"/>
        <w:left w:val="none" w:sz="0" w:space="0" w:color="auto"/>
        <w:bottom w:val="none" w:sz="0" w:space="0" w:color="auto"/>
        <w:right w:val="none" w:sz="0" w:space="0" w:color="auto"/>
      </w:divBdr>
      <w:divsChild>
        <w:div w:id="1181896159">
          <w:marLeft w:val="0"/>
          <w:marRight w:val="0"/>
          <w:marTop w:val="0"/>
          <w:marBottom w:val="0"/>
          <w:divBdr>
            <w:top w:val="none" w:sz="0" w:space="0" w:color="auto"/>
            <w:left w:val="none" w:sz="0" w:space="0" w:color="auto"/>
            <w:bottom w:val="none" w:sz="0" w:space="0" w:color="auto"/>
            <w:right w:val="none" w:sz="0" w:space="0" w:color="auto"/>
          </w:divBdr>
        </w:div>
      </w:divsChild>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4257815">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7998336">
      <w:bodyDiv w:val="1"/>
      <w:marLeft w:val="0"/>
      <w:marRight w:val="0"/>
      <w:marTop w:val="0"/>
      <w:marBottom w:val="0"/>
      <w:divBdr>
        <w:top w:val="none" w:sz="0" w:space="0" w:color="auto"/>
        <w:left w:val="none" w:sz="0" w:space="0" w:color="auto"/>
        <w:bottom w:val="none" w:sz="0" w:space="0" w:color="auto"/>
        <w:right w:val="none" w:sz="0" w:space="0" w:color="auto"/>
      </w:divBdr>
    </w:div>
    <w:div w:id="340858593">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7629001">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6198258">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644051">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88878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1220963">
      <w:bodyDiv w:val="1"/>
      <w:marLeft w:val="0"/>
      <w:marRight w:val="0"/>
      <w:marTop w:val="0"/>
      <w:marBottom w:val="0"/>
      <w:divBdr>
        <w:top w:val="none" w:sz="0" w:space="0" w:color="auto"/>
        <w:left w:val="none" w:sz="0" w:space="0" w:color="auto"/>
        <w:bottom w:val="none" w:sz="0" w:space="0" w:color="auto"/>
        <w:right w:val="none" w:sz="0" w:space="0" w:color="auto"/>
      </w:divBdr>
    </w:div>
    <w:div w:id="494731592">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7133703">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1677846">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26999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237331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8124692">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03922498">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3680906">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200101">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6612921">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1851998">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1532323">
      <w:bodyDiv w:val="1"/>
      <w:marLeft w:val="0"/>
      <w:marRight w:val="0"/>
      <w:marTop w:val="0"/>
      <w:marBottom w:val="0"/>
      <w:divBdr>
        <w:top w:val="none" w:sz="0" w:space="0" w:color="auto"/>
        <w:left w:val="none" w:sz="0" w:space="0" w:color="auto"/>
        <w:bottom w:val="none" w:sz="0" w:space="0" w:color="auto"/>
        <w:right w:val="none" w:sz="0" w:space="0" w:color="auto"/>
      </w:divBdr>
    </w:div>
    <w:div w:id="809640298">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3645669">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548512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325334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4190030">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382911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5770433">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0986733">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933404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4040439">
      <w:bodyDiv w:val="1"/>
      <w:marLeft w:val="0"/>
      <w:marRight w:val="0"/>
      <w:marTop w:val="0"/>
      <w:marBottom w:val="0"/>
      <w:divBdr>
        <w:top w:val="none" w:sz="0" w:space="0" w:color="auto"/>
        <w:left w:val="none" w:sz="0" w:space="0" w:color="auto"/>
        <w:bottom w:val="none" w:sz="0" w:space="0" w:color="auto"/>
        <w:right w:val="none" w:sz="0" w:space="0" w:color="auto"/>
      </w:divBdr>
    </w:div>
    <w:div w:id="1130246885">
      <w:bodyDiv w:val="1"/>
      <w:marLeft w:val="0"/>
      <w:marRight w:val="0"/>
      <w:marTop w:val="0"/>
      <w:marBottom w:val="0"/>
      <w:divBdr>
        <w:top w:val="none" w:sz="0" w:space="0" w:color="auto"/>
        <w:left w:val="none" w:sz="0" w:space="0" w:color="auto"/>
        <w:bottom w:val="none" w:sz="0" w:space="0" w:color="auto"/>
        <w:right w:val="none" w:sz="0" w:space="0" w:color="auto"/>
      </w:divBdr>
    </w:div>
    <w:div w:id="1131048756">
      <w:bodyDiv w:val="1"/>
      <w:marLeft w:val="0"/>
      <w:marRight w:val="0"/>
      <w:marTop w:val="0"/>
      <w:marBottom w:val="0"/>
      <w:divBdr>
        <w:top w:val="none" w:sz="0" w:space="0" w:color="auto"/>
        <w:left w:val="none" w:sz="0" w:space="0" w:color="auto"/>
        <w:bottom w:val="none" w:sz="0" w:space="0" w:color="auto"/>
        <w:right w:val="none" w:sz="0" w:space="0" w:color="auto"/>
      </w:divBdr>
    </w:div>
    <w:div w:id="1136337319">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73452492">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873451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52196759">
      <w:bodyDiv w:val="1"/>
      <w:marLeft w:val="0"/>
      <w:marRight w:val="0"/>
      <w:marTop w:val="0"/>
      <w:marBottom w:val="0"/>
      <w:divBdr>
        <w:top w:val="none" w:sz="0" w:space="0" w:color="auto"/>
        <w:left w:val="none" w:sz="0" w:space="0" w:color="auto"/>
        <w:bottom w:val="none" w:sz="0" w:space="0" w:color="auto"/>
        <w:right w:val="none" w:sz="0" w:space="0" w:color="auto"/>
      </w:divBdr>
    </w:div>
    <w:div w:id="1282222872">
      <w:bodyDiv w:val="1"/>
      <w:marLeft w:val="0"/>
      <w:marRight w:val="0"/>
      <w:marTop w:val="0"/>
      <w:marBottom w:val="0"/>
      <w:divBdr>
        <w:top w:val="none" w:sz="0" w:space="0" w:color="auto"/>
        <w:left w:val="none" w:sz="0" w:space="0" w:color="auto"/>
        <w:bottom w:val="none" w:sz="0" w:space="0" w:color="auto"/>
        <w:right w:val="none" w:sz="0" w:space="0" w:color="auto"/>
      </w:divBdr>
    </w:div>
    <w:div w:id="1287739438">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161002">
      <w:bodyDiv w:val="1"/>
      <w:marLeft w:val="0"/>
      <w:marRight w:val="0"/>
      <w:marTop w:val="0"/>
      <w:marBottom w:val="0"/>
      <w:divBdr>
        <w:top w:val="none" w:sz="0" w:space="0" w:color="auto"/>
        <w:left w:val="none" w:sz="0" w:space="0" w:color="auto"/>
        <w:bottom w:val="none" w:sz="0" w:space="0" w:color="auto"/>
        <w:right w:val="none" w:sz="0" w:space="0" w:color="auto"/>
      </w:divBdr>
      <w:divsChild>
        <w:div w:id="578439655">
          <w:marLeft w:val="0"/>
          <w:marRight w:val="0"/>
          <w:marTop w:val="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6811385">
      <w:bodyDiv w:val="1"/>
      <w:marLeft w:val="0"/>
      <w:marRight w:val="0"/>
      <w:marTop w:val="0"/>
      <w:marBottom w:val="0"/>
      <w:divBdr>
        <w:top w:val="none" w:sz="0" w:space="0" w:color="auto"/>
        <w:left w:val="none" w:sz="0" w:space="0" w:color="auto"/>
        <w:bottom w:val="none" w:sz="0" w:space="0" w:color="auto"/>
        <w:right w:val="none" w:sz="0" w:space="0" w:color="auto"/>
      </w:divBdr>
    </w:div>
    <w:div w:id="1359937796">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2124548">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3136572">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456482">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7460663">
      <w:bodyDiv w:val="1"/>
      <w:marLeft w:val="0"/>
      <w:marRight w:val="0"/>
      <w:marTop w:val="0"/>
      <w:marBottom w:val="0"/>
      <w:divBdr>
        <w:top w:val="none" w:sz="0" w:space="0" w:color="auto"/>
        <w:left w:val="none" w:sz="0" w:space="0" w:color="auto"/>
        <w:bottom w:val="none" w:sz="0" w:space="0" w:color="auto"/>
        <w:right w:val="none" w:sz="0" w:space="0" w:color="auto"/>
      </w:divBdr>
    </w:div>
    <w:div w:id="1447583140">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544464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9520631">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7382038">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0195815">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101809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136615">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2809775">
      <w:bodyDiv w:val="1"/>
      <w:marLeft w:val="0"/>
      <w:marRight w:val="0"/>
      <w:marTop w:val="0"/>
      <w:marBottom w:val="0"/>
      <w:divBdr>
        <w:top w:val="none" w:sz="0" w:space="0" w:color="auto"/>
        <w:left w:val="none" w:sz="0" w:space="0" w:color="auto"/>
        <w:bottom w:val="none" w:sz="0" w:space="0" w:color="auto"/>
        <w:right w:val="none" w:sz="0" w:space="0" w:color="auto"/>
      </w:divBdr>
    </w:div>
    <w:div w:id="1676567611">
      <w:bodyDiv w:val="1"/>
      <w:marLeft w:val="0"/>
      <w:marRight w:val="0"/>
      <w:marTop w:val="0"/>
      <w:marBottom w:val="0"/>
      <w:divBdr>
        <w:top w:val="none" w:sz="0" w:space="0" w:color="auto"/>
        <w:left w:val="none" w:sz="0" w:space="0" w:color="auto"/>
        <w:bottom w:val="none" w:sz="0" w:space="0" w:color="auto"/>
        <w:right w:val="none" w:sz="0" w:space="0" w:color="auto"/>
      </w:divBdr>
    </w:div>
    <w:div w:id="168686063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9350487">
      <w:bodyDiv w:val="1"/>
      <w:marLeft w:val="0"/>
      <w:marRight w:val="0"/>
      <w:marTop w:val="0"/>
      <w:marBottom w:val="0"/>
      <w:divBdr>
        <w:top w:val="none" w:sz="0" w:space="0" w:color="auto"/>
        <w:left w:val="none" w:sz="0" w:space="0" w:color="auto"/>
        <w:bottom w:val="none" w:sz="0" w:space="0" w:color="auto"/>
        <w:right w:val="none" w:sz="0" w:space="0" w:color="auto"/>
      </w:divBdr>
    </w:div>
    <w:div w:id="1705668238">
      <w:bodyDiv w:val="1"/>
      <w:marLeft w:val="0"/>
      <w:marRight w:val="0"/>
      <w:marTop w:val="0"/>
      <w:marBottom w:val="0"/>
      <w:divBdr>
        <w:top w:val="none" w:sz="0" w:space="0" w:color="auto"/>
        <w:left w:val="none" w:sz="0" w:space="0" w:color="auto"/>
        <w:bottom w:val="none" w:sz="0" w:space="0" w:color="auto"/>
        <w:right w:val="none" w:sz="0" w:space="0" w:color="auto"/>
      </w:divBdr>
    </w:div>
    <w:div w:id="1708412204">
      <w:bodyDiv w:val="1"/>
      <w:marLeft w:val="0"/>
      <w:marRight w:val="0"/>
      <w:marTop w:val="0"/>
      <w:marBottom w:val="0"/>
      <w:divBdr>
        <w:top w:val="none" w:sz="0" w:space="0" w:color="auto"/>
        <w:left w:val="none" w:sz="0" w:space="0" w:color="auto"/>
        <w:bottom w:val="none" w:sz="0" w:space="0" w:color="auto"/>
        <w:right w:val="none" w:sz="0" w:space="0" w:color="auto"/>
      </w:divBdr>
    </w:div>
    <w:div w:id="1715303454">
      <w:bodyDiv w:val="1"/>
      <w:marLeft w:val="0"/>
      <w:marRight w:val="0"/>
      <w:marTop w:val="0"/>
      <w:marBottom w:val="0"/>
      <w:divBdr>
        <w:top w:val="none" w:sz="0" w:space="0" w:color="auto"/>
        <w:left w:val="none" w:sz="0" w:space="0" w:color="auto"/>
        <w:bottom w:val="none" w:sz="0" w:space="0" w:color="auto"/>
        <w:right w:val="none" w:sz="0" w:space="0" w:color="auto"/>
      </w:divBdr>
    </w:div>
    <w:div w:id="17303728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4352324">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437809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37987450">
      <w:bodyDiv w:val="1"/>
      <w:marLeft w:val="0"/>
      <w:marRight w:val="0"/>
      <w:marTop w:val="0"/>
      <w:marBottom w:val="0"/>
      <w:divBdr>
        <w:top w:val="none" w:sz="0" w:space="0" w:color="auto"/>
        <w:left w:val="none" w:sz="0" w:space="0" w:color="auto"/>
        <w:bottom w:val="none" w:sz="0" w:space="0" w:color="auto"/>
        <w:right w:val="none" w:sz="0" w:space="0" w:color="auto"/>
      </w:divBdr>
    </w:div>
    <w:div w:id="1839926579">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253430">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482998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0305458">
      <w:bodyDiv w:val="1"/>
      <w:marLeft w:val="0"/>
      <w:marRight w:val="0"/>
      <w:marTop w:val="0"/>
      <w:marBottom w:val="0"/>
      <w:divBdr>
        <w:top w:val="none" w:sz="0" w:space="0" w:color="auto"/>
        <w:left w:val="none" w:sz="0" w:space="0" w:color="auto"/>
        <w:bottom w:val="none" w:sz="0" w:space="0" w:color="auto"/>
        <w:right w:val="none" w:sz="0" w:space="0" w:color="auto"/>
      </w:divBdr>
    </w:div>
    <w:div w:id="2007634142">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933750">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117714">
      <w:bodyDiv w:val="1"/>
      <w:marLeft w:val="0"/>
      <w:marRight w:val="0"/>
      <w:marTop w:val="0"/>
      <w:marBottom w:val="0"/>
      <w:divBdr>
        <w:top w:val="none" w:sz="0" w:space="0" w:color="auto"/>
        <w:left w:val="none" w:sz="0" w:space="0" w:color="auto"/>
        <w:bottom w:val="none" w:sz="0" w:space="0" w:color="auto"/>
        <w:right w:val="none" w:sz="0" w:space="0" w:color="auto"/>
      </w:divBdr>
    </w:div>
    <w:div w:id="2059474425">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828123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639674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1580</Words>
  <Characters>9008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Being-Zhi Hsieh (謝秉志)</dc:creator>
  <cp:keywords>CTPClassification=CTP_PUBLIC:VisualMarkings=</cp:keywords>
  <cp:lastModifiedBy>MTK - Ato Yu</cp:lastModifiedBy>
  <cp:revision>34</cp:revision>
  <dcterms:created xsi:type="dcterms:W3CDTF">2024-05-08T13:21:00Z</dcterms:created>
  <dcterms:modified xsi:type="dcterms:W3CDTF">2024-05-12T02:38:00Z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